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Implementation Roadmap: Application Service Framework</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1.3</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2025-07-24</w:t>
      </w:r>
    </w:p>
    <w:p w:rsidR="00000000" w:rsidDel="00000000" w:rsidP="00000000" w:rsidRDefault="00000000" w:rsidRPr="00000000" w14:paraId="0000000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 Introduction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document provides a comprehensive, implementation-focused roadmap for the Application Service framework. It breaks down each phase into specific technical tasks, architectural decisions, and technology choices. This version provides a deep dive into the </w:t>
      </w:r>
      <w:r w:rsidDel="00000000" w:rsidR="00000000" w:rsidRPr="00000000">
        <w:rPr>
          <w:rFonts w:ascii="Google Sans Text" w:cs="Google Sans Text" w:eastAsia="Google Sans Text" w:hAnsi="Google Sans Text"/>
          <w:b w:val="1"/>
          <w:i w:val="0"/>
          <w:color w:val="1b1c1d"/>
          <w:sz w:val="24"/>
          <w:szCs w:val="24"/>
          <w:rtl w:val="0"/>
        </w:rPr>
        <w:t xml:space="preserve">reactive and functional programming paradigms</w:t>
      </w:r>
      <w:r w:rsidDel="00000000" w:rsidR="00000000" w:rsidRPr="00000000">
        <w:rPr>
          <w:rFonts w:ascii="Google Sans Text" w:cs="Google Sans Text" w:eastAsia="Google Sans Text" w:hAnsi="Google Sans Text"/>
          <w:i w:val="0"/>
          <w:color w:val="1b1c1d"/>
          <w:sz w:val="24"/>
          <w:szCs w:val="24"/>
          <w:rtl w:val="0"/>
        </w:rPr>
        <w:t xml:space="preserve"> central to the architecture, ensuring a non-blocking, event-driven dataflow. It offers detailed explanations and examples of the practical application of key patterns and frameworks like </w:t>
      </w:r>
      <w:r w:rsidDel="00000000" w:rsidR="00000000" w:rsidRPr="00000000">
        <w:rPr>
          <w:rFonts w:ascii="Google Sans Text" w:cs="Google Sans Text" w:eastAsia="Google Sans Text" w:hAnsi="Google Sans Text"/>
          <w:b w:val="1"/>
          <w:i w:val="0"/>
          <w:color w:val="1b1c1d"/>
          <w:sz w:val="24"/>
          <w:szCs w:val="24"/>
          <w:rtl w:val="0"/>
        </w:rPr>
        <w:t xml:space="preserve">DCI, DDD, Spring AI, and a significant focus on the Reference Model, Formal Concept Analysis (FCA)</w:t>
      </w:r>
      <w:r w:rsidDel="00000000" w:rsidR="00000000" w:rsidRPr="00000000">
        <w:rPr>
          <w:rFonts w:ascii="Google Sans Text" w:cs="Google Sans Text" w:eastAsia="Google Sans Text" w:hAnsi="Google Sans Text"/>
          <w:i w:val="0"/>
          <w:color w:val="1b1c1d"/>
          <w:sz w:val="24"/>
          <w:szCs w:val="24"/>
          <w:rtl w:val="0"/>
        </w:rPr>
        <w:t xml:space="preserve">, and the </w:t>
      </w:r>
      <w:r w:rsidDel="00000000" w:rsidR="00000000" w:rsidRPr="00000000">
        <w:rPr>
          <w:rFonts w:ascii="Google Sans Text" w:cs="Google Sans Text" w:eastAsia="Google Sans Text" w:hAnsi="Google Sans Text"/>
          <w:b w:val="1"/>
          <w:i w:val="0"/>
          <w:color w:val="1b1c1d"/>
          <w:sz w:val="24"/>
          <w:szCs w:val="24"/>
          <w:rtl w:val="0"/>
        </w:rPr>
        <w:t xml:space="preserve">Set-Oriented Graph Model</w:t>
      </w:r>
      <w:r w:rsidDel="00000000" w:rsidR="00000000" w:rsidRPr="00000000">
        <w:rPr>
          <w:rFonts w:ascii="Google Sans Text" w:cs="Google Sans Text" w:eastAsia="Google Sans Text" w:hAnsi="Google Sans Text"/>
          <w:i w:val="0"/>
          <w:color w:val="1b1c1d"/>
          <w:sz w:val="24"/>
          <w:szCs w:val="24"/>
          <w:rtl w:val="0"/>
        </w:rPr>
        <w:t xml:space="preserve">, with inline citations to the provided reference materials.</w:t>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1: Core Infrastructure &amp; Data Ingestion (Months 1-3)</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Establish a robust, scalable, and fully reactive microservices foundation and a versatile data ingestion pipeline.</w:t>
      </w:r>
    </w:p>
    <w:p w:rsidR="00000000" w:rsidDel="00000000" w:rsidP="00000000" w:rsidRDefault="00000000" w:rsidRPr="00000000" w14:paraId="0000000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Implementation Details:</w:t>
      </w:r>
    </w:p>
    <w:p w:rsidR="00000000" w:rsidDel="00000000" w:rsidP="00000000" w:rsidRDefault="00000000" w:rsidRPr="00000000" w14:paraId="00000009">
      <w:pPr>
        <w:numPr>
          <w:ilvl w:val="0"/>
          <w:numId w:val="91"/>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Boot):</w:t>
      </w:r>
    </w:p>
    <w:p w:rsidR="00000000" w:rsidDel="00000000" w:rsidP="00000000" w:rsidRDefault="00000000" w:rsidRPr="00000000" w14:paraId="0000000A">
      <w:pPr>
        <w:numPr>
          <w:ilvl w:val="1"/>
          <w:numId w:val="8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Implement a DataSourceAdapter interface with concrete strategies for each data source type.</w:t>
      </w:r>
    </w:p>
    <w:p w:rsidR="00000000" w:rsidDel="00000000" w:rsidP="00000000" w:rsidRDefault="00000000" w:rsidRPr="00000000" w14:paraId="0000000B">
      <w:pPr>
        <w:numPr>
          <w:ilvl w:val="2"/>
          <w:numId w:val="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JdbcAdapter: Use spring-boot-starter-data-jdbc and JdbcTemplate for direct SQL execution. A configuration file will map tables and columns to predicate names (e.g., users.name -&gt; hasName). The adapter will dynamically query table metadata to handle schema evolution.</w:t>
      </w:r>
    </w:p>
    <w:p w:rsidR="00000000" w:rsidDel="00000000" w:rsidP="00000000" w:rsidRDefault="00000000" w:rsidRPr="00000000" w14:paraId="0000000C">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RestApiAdapter: Use spring-webflux's non-blocking WebClient. It will support paginated APIs by following next links in response headers or bodies.</w:t>
      </w:r>
    </w:p>
    <w:p w:rsidR="00000000" w:rsidDel="00000000" w:rsidP="00000000" w:rsidRDefault="00000000" w:rsidRPr="00000000" w14:paraId="0000000D">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FileAdapter: Use the Jackson library for JSON/XML parsing. It will watch a designated directory for new or updated files.</w:t>
      </w:r>
    </w:p>
    <w:p w:rsidR="00000000" w:rsidDel="00000000" w:rsidP="00000000" w:rsidRDefault="00000000" w:rsidRPr="00000000" w14:paraId="0000000E">
      <w:pPr>
        <w:numPr>
          <w:ilvl w:val="1"/>
          <w:numId w:val="8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Transformation:</w:t>
      </w:r>
      <w:r w:rsidDel="00000000" w:rsidR="00000000" w:rsidRPr="00000000">
        <w:rPr>
          <w:rFonts w:ascii="Google Sans Text" w:cs="Google Sans Text" w:eastAsia="Google Sans Text" w:hAnsi="Google Sans Text"/>
          <w:color w:val="1b1c1d"/>
          <w:sz w:val="24"/>
          <w:szCs w:val="24"/>
          <w:rtl w:val="0"/>
        </w:rPr>
        <w:t xml:space="preserve"> The core transformation logic will convert source entities into SPO triples. For a database row (PK=123, table='Product', column='Name', value='Laptop'), the output will be a message: ("product:123", "hasName", "Laptop", "source:db1"). The subject URI is a composite of the entity type and its primary key.</w:t>
      </w:r>
    </w:p>
    <w:p w:rsidR="00000000" w:rsidDel="00000000" w:rsidP="00000000" w:rsidRDefault="00000000" w:rsidRPr="00000000" w14:paraId="0000000F">
      <w:pPr>
        <w:numPr>
          <w:ilvl w:val="1"/>
          <w:numId w:val="8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Synchronization:</w:t>
      </w:r>
      <w:r w:rsidDel="00000000" w:rsidR="00000000" w:rsidRPr="00000000">
        <w:rPr>
          <w:rFonts w:ascii="Google Sans Text" w:cs="Google Sans Text" w:eastAsia="Google Sans Text" w:hAnsi="Google Sans Text"/>
          <w:color w:val="1b1c1d"/>
          <w:sz w:val="24"/>
          <w:szCs w:val="24"/>
          <w:rtl w:val="0"/>
        </w:rPr>
        <w:t xml:space="preserve"> Implement a polling mechanism using @Scheduled annotations in Spring for sources without push notifications. For event-driven sources, it will expose a webhook endpoint to receive update events. Provenance is maintained by adding a context string (e.g., the source application's name) to each triple.</w:t>
      </w:r>
    </w:p>
    <w:p w:rsidR="00000000" w:rsidDel="00000000" w:rsidP="00000000" w:rsidRDefault="00000000" w:rsidRPr="00000000" w14:paraId="00000010">
      <w:pPr>
        <w:numPr>
          <w:ilvl w:val="0"/>
          <w:numId w:val="9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11">
      <w:pPr>
        <w:numPr>
          <w:ilvl w:val="1"/>
          <w:numId w:val="1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Message Bus:</w:t>
      </w:r>
      <w:r w:rsidDel="00000000" w:rsidR="00000000" w:rsidRPr="00000000">
        <w:rPr>
          <w:rFonts w:ascii="Google Sans Text" w:cs="Google Sans Text" w:eastAsia="Google Sans Text" w:hAnsi="Google Sans Text"/>
          <w:color w:val="1b1c1d"/>
          <w:sz w:val="24"/>
          <w:szCs w:val="24"/>
          <w:rtl w:val="0"/>
        </w:rPr>
        <w:t xml:space="preserve"> Use Apache Kafka as the backbone. Define clear, versioned Avro schemas for all message types to ensure compatibility.</w:t>
      </w:r>
    </w:p>
    <w:p w:rsidR="00000000" w:rsidDel="00000000" w:rsidP="00000000" w:rsidRDefault="00000000" w:rsidRPr="00000000" w14:paraId="00000012">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Topics:</w:t>
      </w:r>
    </w:p>
    <w:p w:rsidR="00000000" w:rsidDel="00000000" w:rsidP="00000000" w:rsidRDefault="00000000" w:rsidRPr="00000000" w14:paraId="00000013">
      <w:pPr>
        <w:numPr>
          <w:ilvl w:val="2"/>
          <w:numId w:val="1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datasource-raw-triples-v1: For raw data from the Datasource Service.</w:t>
      </w:r>
    </w:p>
    <w:p w:rsidR="00000000" w:rsidDel="00000000" w:rsidP="00000000" w:rsidRDefault="00000000" w:rsidRPr="00000000" w14:paraId="00000014">
      <w:pPr>
        <w:numPr>
          <w:ilvl w:val="2"/>
          <w:numId w:val="1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aggregation-reference-model-v1: For typed and identified data.</w:t>
      </w:r>
    </w:p>
    <w:p w:rsidR="00000000" w:rsidDel="00000000" w:rsidP="00000000" w:rsidRDefault="00000000" w:rsidRPr="00000000" w14:paraId="00000015">
      <w:pPr>
        <w:numPr>
          <w:ilvl w:val="2"/>
          <w:numId w:val="1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alignment-graph-model-v1: For semantically enriched data.</w:t>
      </w:r>
    </w:p>
    <w:p w:rsidR="00000000" w:rsidDel="00000000" w:rsidP="00000000" w:rsidRDefault="00000000" w:rsidRPr="00000000" w14:paraId="00000016">
      <w:pPr>
        <w:numPr>
          <w:ilvl w:val="2"/>
          <w:numId w:val="1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activation-dci-model-v1: For executable use cases.</w:t>
      </w:r>
    </w:p>
    <w:p w:rsidR="00000000" w:rsidDel="00000000" w:rsidP="00000000" w:rsidRDefault="00000000" w:rsidRPr="00000000" w14:paraId="00000017">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Orchestration &amp; Saga Pattern:</w:t>
      </w:r>
      <w:r w:rsidDel="00000000" w:rsidR="00000000" w:rsidRPr="00000000">
        <w:rPr>
          <w:rFonts w:ascii="Google Sans Text" w:cs="Google Sans Text" w:eastAsia="Google Sans Text" w:hAnsi="Google Sans Text"/>
          <w:color w:val="1b1c1d"/>
          <w:sz w:val="24"/>
          <w:szCs w:val="24"/>
          <w:rtl w:val="0"/>
        </w:rPr>
        <w:t xml:space="preserve"> Implement the Saga pattern using a state machine. For a multi-step process like "Ingest and Align," the service listens for a RAW_TRIPLE_INGESTED event, triggers the Aggregation Service, then listens for an AGGREGATION_COMPLETE event to trigger the Alignment Service. State transitions and compensating actions (e.g., deleting partially processed data on failure) are logged to a dedicated Kafka topic (saga-log-v1).</w:t>
      </w:r>
    </w:p>
    <w:p w:rsidR="00000000" w:rsidDel="00000000" w:rsidP="00000000" w:rsidRDefault="00000000" w:rsidRPr="00000000" w14:paraId="00000018">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Resiliency:</w:t>
      </w:r>
      <w:r w:rsidDel="00000000" w:rsidR="00000000" w:rsidRPr="00000000">
        <w:rPr>
          <w:rFonts w:ascii="Google Sans Text" w:cs="Google Sans Text" w:eastAsia="Google Sans Text" w:hAnsi="Google Sans Text"/>
          <w:color w:val="1b1c1d"/>
          <w:sz w:val="24"/>
          <w:szCs w:val="24"/>
          <w:rtl w:val="0"/>
        </w:rPr>
        <w:t xml:space="preserve"> Use Spring Retry for transient failures and a dead-letter queue (DLQ) pattern for messages that repeatedly fail processing.</w:t>
      </w:r>
    </w:p>
    <w:p w:rsidR="00000000" w:rsidDel="00000000" w:rsidP="00000000" w:rsidRDefault="00000000" w:rsidRPr="00000000" w14:paraId="00000019">
      <w:pPr>
        <w:numPr>
          <w:ilvl w:val="0"/>
          <w:numId w:val="91"/>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Boot, Neo4j):</w:t>
      </w:r>
    </w:p>
    <w:p w:rsidR="00000000" w:rsidDel="00000000" w:rsidP="00000000" w:rsidRDefault="00000000" w:rsidRPr="00000000" w14:paraId="0000001A">
      <w:pPr>
        <w:numPr>
          <w:ilvl w:val="1"/>
          <w:numId w:val="9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Neo4j graph database.</w:t>
      </w:r>
    </w:p>
    <w:p w:rsidR="00000000" w:rsidDel="00000000" w:rsidP="00000000" w:rsidRDefault="00000000" w:rsidRPr="00000000" w14:paraId="0000001B">
      <w:pPr>
        <w:numPr>
          <w:ilvl w:val="1"/>
          <w:numId w:val="9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w:t>
      </w:r>
      <w:r w:rsidDel="00000000" w:rsidR="00000000" w:rsidRPr="00000000">
        <w:rPr>
          <w:rFonts w:ascii="Google Sans Text" w:cs="Google Sans Text" w:eastAsia="Google Sans Text" w:hAnsi="Google Sans Text"/>
          <w:color w:val="1b1c1d"/>
          <w:sz w:val="24"/>
          <w:szCs w:val="24"/>
          <w:rtl w:val="0"/>
        </w:rPr>
        <w:t xml:space="preserve"> Nodes will have the label :Resource and a uri property (which is indexed). Relationships will represent the predicates.</w:t>
      </w:r>
    </w:p>
    <w:p w:rsidR="00000000" w:rsidDel="00000000" w:rsidP="00000000" w:rsidRDefault="00000000" w:rsidRPr="00000000" w14:paraId="0000001C">
      <w:pPr>
        <w:numPr>
          <w:ilvl w:val="1"/>
          <w:numId w:val="9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A RESTful API built with Spring Boot and spring-data-neo4j.</w:t>
      </w:r>
    </w:p>
    <w:p w:rsidR="00000000" w:rsidDel="00000000" w:rsidP="00000000" w:rsidRDefault="00000000" w:rsidRPr="00000000" w14:paraId="0000001D">
      <w:pPr>
        <w:numPr>
          <w:ilvl w:val="2"/>
          <w:numId w:val="63"/>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/v1/graph/statements: A batch endpoint that accepts a list of triples and executes a single, optimized Cypher UNWIND ... MERGE query for high-performance writes.</w:t>
      </w:r>
    </w:p>
    <w:p w:rsidR="00000000" w:rsidDel="00000000" w:rsidP="00000000" w:rsidRDefault="00000000" w:rsidRPr="00000000" w14:paraId="0000001E">
      <w:pPr>
        <w:numPr>
          <w:ilvl w:val="2"/>
          <w:numId w:val="6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/v1/graph/resource?uri={uri}: Retrieves a resource and its immediate relationships.</w:t>
      </w:r>
    </w:p>
    <w:p w:rsidR="00000000" w:rsidDel="00000000" w:rsidP="00000000" w:rsidRDefault="00000000" w:rsidRPr="00000000" w14:paraId="0000001F">
      <w:pPr>
        <w:numPr>
          <w:ilvl w:val="1"/>
          <w:numId w:val="9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Store provenance data (e.g., sourceApplication, ingestionTimestamp) as properties on the nodes and relationships.</w:t>
      </w:r>
    </w:p>
    <w:p w:rsidR="00000000" w:rsidDel="00000000" w:rsidP="00000000" w:rsidRDefault="00000000" w:rsidRPr="00000000" w14:paraId="00000020">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2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w:t>
      </w:r>
    </w:p>
    <w:p w:rsidR="00000000" w:rsidDel="00000000" w:rsidP="00000000" w:rsidRDefault="00000000" w:rsidRPr="00000000" w14:paraId="00000022">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Implementation Details:</w:t>
      </w:r>
    </w:p>
    <w:p w:rsidR="00000000" w:rsidDel="00000000" w:rsidP="00000000" w:rsidRDefault="00000000" w:rsidRPr="00000000" w14:paraId="00000023">
      <w:pPr>
        <w:numPr>
          <w:ilvl w:val="0"/>
          <w:numId w:val="84"/>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24">
      <w:pPr>
        <w:numPr>
          <w:ilvl w:val="1"/>
          <w:numId w:val="7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datasource-raw-triples-v1 topic.</w:t>
      </w:r>
    </w:p>
    <w:p w:rsidR="00000000" w:rsidDel="00000000" w:rsidP="00000000" w:rsidRDefault="00000000" w:rsidRPr="00000000" w14:paraId="00000025">
      <w:pPr>
        <w:numPr>
          <w:ilvl w:val="1"/>
          <w:numId w:val="7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ID &amp; Embedding Generation:</w:t>
      </w:r>
      <w:r w:rsidDel="00000000" w:rsidR="00000000" w:rsidRPr="00000000">
        <w:rPr>
          <w:rFonts w:ascii="Google Sans Text" w:cs="Google Sans Text" w:eastAsia="Google Sans Text" w:hAnsi="Google Sans Text"/>
          <w:color w:val="1b1c1d"/>
          <w:sz w:val="24"/>
          <w:szCs w:val="24"/>
          <w:rtl w:val="0"/>
        </w:rPr>
        <w:t xml:space="preserve"> For each new URI, generate a unique ID and an embedding vector. This can be a separate Python service called via RPC, using models like Sentence-BERT from the Hugging Face library to create meaningful embeddings. The mapping of URI to ID and embedding is cached in Redis.</w:t>
      </w:r>
    </w:p>
    <w:p w:rsidR="00000000" w:rsidDel="00000000" w:rsidP="00000000" w:rsidRDefault="00000000" w:rsidRPr="00000000" w14:paraId="00000026">
      <w:pPr>
        <w:numPr>
          <w:ilvl w:val="1"/>
          <w:numId w:val="7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Type/State Inference:</w:t>
      </w:r>
      <w:r w:rsidDel="00000000" w:rsidR="00000000" w:rsidRPr="00000000">
        <w:rPr>
          <w:rFonts w:ascii="Google Sans Text" w:cs="Google Sans Text" w:eastAsia="Google Sans Text" w:hAnsi="Google Sans Text"/>
          <w:color w:val="1b1c1d"/>
          <w:sz w:val="24"/>
          <w:szCs w:val="24"/>
          <w:rtl w:val="0"/>
        </w:rPr>
        <w:t xml:space="preserve"> Use in-memory Caffeine caches for high-speed aggregation.</w:t>
      </w:r>
    </w:p>
    <w:p w:rsidR="00000000" w:rsidDel="00000000" w:rsidP="00000000" w:rsidRDefault="00000000" w:rsidRPr="00000000" w14:paraId="00000027">
      <w:pPr>
        <w:numPr>
          <w:ilvl w:val="2"/>
          <w:numId w:val="6"/>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Map&lt;String, Set&lt;String&gt;&gt; subjectToPredicates: This map tracks all attributes for a given subject.</w:t>
      </w:r>
    </w:p>
    <w:p w:rsidR="00000000" w:rsidDel="00000000" w:rsidP="00000000" w:rsidRDefault="00000000" w:rsidRPr="00000000" w14:paraId="00000028">
      <w:pPr>
        <w:numPr>
          <w:ilvl w:val="2"/>
          <w:numId w:val="6"/>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background job periodically analyzes this map. Subjects with a high Jaccard similarity in their predicate sets are grouped into an inferred Type.</w:t>
      </w:r>
    </w:p>
    <w:p w:rsidR="00000000" w:rsidDel="00000000" w:rsidP="00000000" w:rsidRDefault="00000000" w:rsidRPr="00000000" w14:paraId="00000029">
      <w:pPr>
        <w:numPr>
          <w:ilvl w:val="1"/>
          <w:numId w:val="7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Use the fcalib Java library. Create a formal context where "objects" are the subject URIs and "attributes" are their predicates. The resulting concept lattice directly forms the is-a type hierarchy.</w:t>
      </w:r>
    </w:p>
    <w:p w:rsidR="00000000" w:rsidDel="00000000" w:rsidP="00000000" w:rsidRDefault="00000000" w:rsidRPr="00000000" w14:paraId="0000002A">
      <w:pPr>
        <w:numPr>
          <w:ilvl w:val="1"/>
          <w:numId w:val="7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Statement&lt;ID, ID, ID, ID&gt; messages to the aggregation-reference-model-v1 topic.</w:t>
      </w:r>
    </w:p>
    <w:p w:rsidR="00000000" w:rsidDel="00000000" w:rsidP="00000000" w:rsidRDefault="00000000" w:rsidRPr="00000000" w14:paraId="0000002B">
      <w:pPr>
        <w:numPr>
          <w:ilvl w:val="0"/>
          <w:numId w:val="8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2C">
      <w:pPr>
        <w:numPr>
          <w:ilvl w:val="1"/>
          <w:numId w:val="8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aggregation-reference-model-v1 topic.</w:t>
      </w:r>
    </w:p>
    <w:p w:rsidR="00000000" w:rsidDel="00000000" w:rsidP="00000000" w:rsidRDefault="00000000" w:rsidRPr="00000000" w14:paraId="0000002D">
      <w:pPr>
        <w:numPr>
          <w:ilvl w:val="1"/>
          <w:numId w:val="8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Ontology Matching:</w:t>
      </w:r>
      <w:r w:rsidDel="00000000" w:rsidR="00000000" w:rsidRPr="00000000">
        <w:rPr>
          <w:rFonts w:ascii="Google Sans Text" w:cs="Google Sans Text" w:eastAsia="Google Sans Text" w:hAnsi="Google Sans Text"/>
          <w:color w:val="1b1c1d"/>
          <w:sz w:val="24"/>
          <w:szCs w:val="24"/>
          <w:rtl w:val="0"/>
        </w:rPr>
        <w:t xml:space="preserve"> Use the RDF4J framework's MemoryStore for in-memory graph operations. Load the Reference Model and pre-defined upper ontologies (e.g., Schema.org, custom domain ontologies in OWL format). Use the SPARQL engine with SHACL rules to find and materialize equivalences (owl:sameAs, rdfs:subClassOf).</w:t>
      </w:r>
    </w:p>
    <w:p w:rsidR="00000000" w:rsidDel="00000000" w:rsidP="00000000" w:rsidRDefault="00000000" w:rsidRPr="00000000" w14:paraId="0000002E">
      <w:pPr>
        <w:numPr>
          <w:ilvl w:val="1"/>
          <w:numId w:val="8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Link Completion:</w:t>
      </w:r>
      <w:r w:rsidDel="00000000" w:rsidR="00000000" w:rsidRPr="00000000">
        <w:rPr>
          <w:rFonts w:ascii="Google Sans Text" w:cs="Google Sans Text" w:eastAsia="Google Sans Text" w:hAnsi="Google Sans Text"/>
          <w:color w:val="1b1c1d"/>
          <w:sz w:val="24"/>
          <w:szCs w:val="24"/>
          <w:rtl w:val="0"/>
        </w:rPr>
        <w:t xml:space="preserve"> Implement this with SPARQL CONSTRUCT queries. For example, a query can find paths like (A)-[:hasRole]-&gt;(B) and (B)-[:partOf]-&gt;(C) to infer a new link (A)-[:contributesTo]-&gt;(C).</w:t>
      </w:r>
    </w:p>
    <w:p w:rsidR="00000000" w:rsidDel="00000000" w:rsidP="00000000" w:rsidRDefault="00000000" w:rsidRPr="00000000" w14:paraId="0000002F">
      <w:pPr>
        <w:numPr>
          <w:ilvl w:val="1"/>
          <w:numId w:val="8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enriched Statement&lt;Context, Subject, Predicate, Object&gt; messages to the alignment-graph-model-v1 topic.</w:t>
      </w:r>
    </w:p>
    <w:p w:rsidR="00000000" w:rsidDel="00000000" w:rsidP="00000000" w:rsidRDefault="00000000" w:rsidRPr="00000000" w14:paraId="00000030">
      <w:pPr>
        <w:numPr>
          <w:ilvl w:val="0"/>
          <w:numId w:val="84"/>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31">
      <w:pPr>
        <w:numPr>
          <w:ilvl w:val="1"/>
          <w:numId w:val="28"/>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dedicated service that manages ontologies.</w:t>
      </w:r>
    </w:p>
    <w:p w:rsidR="00000000" w:rsidDel="00000000" w:rsidP="00000000" w:rsidRDefault="00000000" w:rsidRPr="00000000" w14:paraId="00000032">
      <w:pPr>
        <w:numPr>
          <w:ilvl w:val="1"/>
          <w:numId w:val="28"/>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Storage:</w:t>
      </w:r>
      <w:r w:rsidDel="00000000" w:rsidR="00000000" w:rsidRPr="00000000">
        <w:rPr>
          <w:rFonts w:ascii="Google Sans Text" w:cs="Google Sans Text" w:eastAsia="Google Sans Text" w:hAnsi="Google Sans Text"/>
          <w:color w:val="1b1c1d"/>
          <w:sz w:val="24"/>
          <w:szCs w:val="24"/>
          <w:rtl w:val="0"/>
        </w:rPr>
        <w:t xml:space="preserve"> Use Apache Jena with a TDB2 persistent backend.</w:t>
      </w:r>
    </w:p>
    <w:p w:rsidR="00000000" w:rsidDel="00000000" w:rsidP="00000000" w:rsidRDefault="00000000" w:rsidRPr="00000000" w14:paraId="00000033">
      <w:pPr>
        <w:numPr>
          <w:ilvl w:val="1"/>
          <w:numId w:val="28"/>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Expose a full SPARQL 1.1 endpoint using Jena Fuseki. This allows other services to query the ontologies directly. It will also have custom REST endpoints like POST /v1/align/concepts which takes two sets of concepts and returns a mapping of potential matches with confidence scores.</w:t>
      </w:r>
    </w:p>
    <w:p w:rsidR="00000000" w:rsidDel="00000000" w:rsidP="00000000" w:rsidRDefault="00000000" w:rsidRPr="00000000" w14:paraId="00000034">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3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and use cases from the knowledge graph.</w:t>
      </w:r>
    </w:p>
    <w:p w:rsidR="00000000" w:rsidDel="00000000" w:rsidP="00000000" w:rsidRDefault="00000000" w:rsidRPr="00000000" w14:paraId="0000003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Implementation Details:</w:t>
      </w:r>
    </w:p>
    <w:p w:rsidR="00000000" w:rsidDel="00000000" w:rsidP="00000000" w:rsidRDefault="00000000" w:rsidRPr="00000000" w14:paraId="00000037">
      <w:pPr>
        <w:numPr>
          <w:ilvl w:val="0"/>
          <w:numId w:val="1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38">
      <w:pPr>
        <w:numPr>
          <w:ilvl w:val="1"/>
          <w:numId w:val="25"/>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alignment-graph-model-v1 topic.</w:t>
      </w:r>
    </w:p>
    <w:p w:rsidR="00000000" w:rsidDel="00000000" w:rsidP="00000000" w:rsidRDefault="00000000" w:rsidRPr="00000000" w14:paraId="00000039">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DCI (Data, Context, Interaction):</w:t>
      </w:r>
      <w:r w:rsidDel="00000000" w:rsidR="00000000" w:rsidRPr="00000000">
        <w:rPr>
          <w:rFonts w:ascii="Google Sans Text" w:cs="Google Sans Text" w:eastAsia="Google Sans Text" w:hAnsi="Google Sans Text"/>
          <w:color w:val="1b1c1d"/>
          <w:sz w:val="24"/>
          <w:szCs w:val="24"/>
          <w:rtl w:val="0"/>
        </w:rPr>
        <w:t xml:space="preserve"> Implement the DCI pattern.</w:t>
      </w:r>
    </w:p>
    <w:p w:rsidR="00000000" w:rsidDel="00000000" w:rsidP="00000000" w:rsidRDefault="00000000" w:rsidRPr="00000000" w14:paraId="0000003A">
      <w:pPr>
        <w:numPr>
          <w:ilvl w:val="2"/>
          <w:numId w:val="87"/>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Context Inference:</w:t>
      </w:r>
      <w:r w:rsidDel="00000000" w:rsidR="00000000" w:rsidRPr="00000000">
        <w:rPr>
          <w:rFonts w:ascii="Google Sans Text" w:cs="Google Sans Text" w:eastAsia="Google Sans Text" w:hAnsi="Google Sans Text"/>
          <w:color w:val="1b1c1d"/>
          <w:sz w:val="24"/>
          <w:szCs w:val="24"/>
          <w:rtl w:val="0"/>
        </w:rPr>
        <w:t xml:space="preserve"> Use graph traversal algorithms (e.g., Depth First Search) or Cypher queries on the Registry to find recurring patterns that represent potential use cases. For example, a pattern of (Order)-[contains]-&gt;(Product)&lt;-[trackedIn]-(Inventory) infers a ReplenishStock Context.</w:t>
      </w:r>
    </w:p>
    <w:p w:rsidR="00000000" w:rsidDel="00000000" w:rsidP="00000000" w:rsidRDefault="00000000" w:rsidRPr="00000000" w14:paraId="0000003B">
      <w:pPr>
        <w:numPr>
          <w:ilvl w:val="2"/>
          <w:numId w:val="8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Role &amp; Actor:</w:t>
      </w:r>
      <w:r w:rsidDel="00000000" w:rsidR="00000000" w:rsidRPr="00000000">
        <w:rPr>
          <w:rFonts w:ascii="Google Sans Text" w:cs="Google Sans Text" w:eastAsia="Google Sans Text" w:hAnsi="Google Sans Text"/>
          <w:color w:val="1b1c1d"/>
          <w:sz w:val="24"/>
          <w:szCs w:val="24"/>
          <w:rtl w:val="0"/>
        </w:rPr>
        <w:t xml:space="preserve"> Roles are the types of nodes in the pattern (e.g., Product, Inventory). Actors are specific instances (e.g., product:123).</w:t>
      </w:r>
    </w:p>
    <w:p w:rsidR="00000000" w:rsidDel="00000000" w:rsidP="00000000" w:rsidRDefault="00000000" w:rsidRPr="00000000" w14:paraId="0000003C">
      <w:pPr>
        <w:numPr>
          <w:ilvl w:val="2"/>
          <w:numId w:val="8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an instantiated Context. It's a stateful object that tracks the assigned Actors and the progress of the use case.</w:t>
      </w:r>
    </w:p>
    <w:p w:rsidR="00000000" w:rsidDel="00000000" w:rsidP="00000000" w:rsidRDefault="00000000" w:rsidRPr="00000000" w14:paraId="0000003D">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Dataflow &amp; Rules:</w:t>
      </w:r>
      <w:r w:rsidDel="00000000" w:rsidR="00000000" w:rsidRPr="00000000">
        <w:rPr>
          <w:rFonts w:ascii="Google Sans Text" w:cs="Google Sans Text" w:eastAsia="Google Sans Text" w:hAnsi="Google Sans Text"/>
          <w:color w:val="1b1c1d"/>
          <w:sz w:val="24"/>
          <w:szCs w:val="24"/>
          <w:rtl w:val="0"/>
        </w:rPr>
        <w:t xml:space="preserve"> Use a rules engine like Drools to define the business logic. A rule might be: WHEN Inventory.level &lt; Inventory.threshold THEN CREATE ReplenishStock.Interaction. The actual data transformations between actors can be defined using XSLT or implemented as simple Java methods.</w:t>
      </w:r>
    </w:p>
    <w:p w:rsidR="00000000" w:rsidDel="00000000" w:rsidP="00000000" w:rsidRDefault="00000000" w:rsidRPr="00000000" w14:paraId="0000003E">
      <w:pPr>
        <w:numPr>
          <w:ilvl w:val="1"/>
          <w:numId w:val="25"/>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Statement&lt;Context, Interaction, Role, Actor&gt; to the activation-dci-model-v1 topic.</w:t>
      </w:r>
    </w:p>
    <w:p w:rsidR="00000000" w:rsidDel="00000000" w:rsidP="00000000" w:rsidRDefault="00000000" w:rsidRPr="00000000" w14:paraId="0000003F">
      <w:pPr>
        <w:numPr>
          <w:ilvl w:val="0"/>
          <w:numId w:val="1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40">
      <w:pPr>
        <w:numPr>
          <w:ilvl w:val="1"/>
          <w:numId w:val="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service for similarity-based retrieval.</w:t>
      </w:r>
    </w:p>
    <w:p w:rsidR="00000000" w:rsidDel="00000000" w:rsidP="00000000" w:rsidRDefault="00000000" w:rsidRPr="00000000" w14:paraId="00000041">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dedicated vector database like Milvus or Pinecone.</w:t>
      </w:r>
    </w:p>
    <w:p w:rsidR="00000000" w:rsidDel="00000000" w:rsidP="00000000" w:rsidRDefault="00000000" w:rsidRPr="00000000" w14:paraId="00000042">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p>
    <w:p w:rsidR="00000000" w:rsidDel="00000000" w:rsidP="00000000" w:rsidRDefault="00000000" w:rsidRPr="00000000" w14:paraId="00000043">
      <w:pPr>
        <w:numPr>
          <w:ilvl w:val="2"/>
          <w:numId w:val="4"/>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/v1/index/resources: Adds a resource's embedding to the index.</w:t>
      </w:r>
    </w:p>
    <w:p w:rsidR="00000000" w:rsidDel="00000000" w:rsidP="00000000" w:rsidRDefault="00000000" w:rsidRPr="00000000" w14:paraId="00000044">
      <w:pPr>
        <w:numPr>
          <w:ilvl w:val="2"/>
          <w:numId w:val="4"/>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/v1/search/similar: Takes a vector and context filters (e.g., "find products similar to this one") and returns a list of matching resource URIs. This is used to find suitable Actors for a Role.</w:t>
      </w:r>
    </w:p>
    <w:p w:rsidR="00000000" w:rsidDel="00000000" w:rsidP="00000000" w:rsidRDefault="00000000" w:rsidRPr="00000000" w14:paraId="00000045">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4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developer-friendly API and an intuitive user interface.</w:t>
      </w:r>
    </w:p>
    <w:p w:rsidR="00000000" w:rsidDel="00000000" w:rsidP="00000000" w:rsidRDefault="00000000" w:rsidRPr="00000000" w14:paraId="00000047">
      <w:pPr>
        <w:pStyle w:val="Heading4"/>
        <w:spacing w:after="120" w:before="0" w:line="275.9999942779541" w:lineRule="auto"/>
        <w:rPr>
          <w:rFonts w:ascii="Google Sans Text" w:cs="Google Sans Text" w:eastAsia="Google Sans Text" w:hAnsi="Google Sans Text"/>
          <w:b w:val="0"/>
          <w:color w:val="1b1c1d"/>
        </w:rPr>
      </w:pPr>
      <w:bookmarkStart w:colFirst="0" w:colLast="0" w:name="_m5kzfsfbmqv" w:id="0"/>
      <w:bookmarkEnd w:id="0"/>
      <w:r w:rsidDel="00000000" w:rsidR="00000000" w:rsidRPr="00000000">
        <w:rPr>
          <w:rFonts w:ascii="Google Sans Text" w:cs="Google Sans Text" w:eastAsia="Google Sans Text" w:hAnsi="Google Sans Text"/>
          <w:b w:val="0"/>
          <w:color w:val="1b1c1d"/>
          <w:rtl w:val="0"/>
        </w:rPr>
        <w:t xml:space="preserve">4.1. Components &amp; Implementation Details:</w:t>
      </w:r>
    </w:p>
    <w:p w:rsidR="00000000" w:rsidDel="00000000" w:rsidP="00000000" w:rsidRDefault="00000000" w:rsidRPr="00000000" w14:paraId="00000048">
      <w:pPr>
        <w:numPr>
          <w:ilvl w:val="0"/>
          <w:numId w:val="1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Boot, React):</w:t>
      </w:r>
    </w:p>
    <w:p w:rsidR="00000000" w:rsidDel="00000000" w:rsidP="00000000" w:rsidRDefault="00000000" w:rsidRPr="00000000" w14:paraId="00000049">
      <w:pPr>
        <w:numPr>
          <w:ilvl w:val="1"/>
          <w:numId w:val="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Backend API:</w:t>
      </w:r>
      <w:r w:rsidDel="00000000" w:rsidR="00000000" w:rsidRPr="00000000">
        <w:rPr>
          <w:rFonts w:ascii="Google Sans Text" w:cs="Google Sans Text" w:eastAsia="Google Sans Text" w:hAnsi="Google Sans Text"/>
          <w:color w:val="1b1c1d"/>
          <w:sz w:val="24"/>
          <w:szCs w:val="24"/>
          <w:rtl w:val="0"/>
        </w:rPr>
        <w:t xml:space="preserve"> A Spring Boot application that provides the public-facing interface.</w:t>
      </w:r>
    </w:p>
    <w:p w:rsidR="00000000" w:rsidDel="00000000" w:rsidP="00000000" w:rsidRDefault="00000000" w:rsidRPr="00000000" w14:paraId="0000004A">
      <w:pPr>
        <w:numPr>
          <w:ilvl w:val="1"/>
          <w:numId w:val="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REST API:</w:t>
      </w:r>
    </w:p>
    <w:p w:rsidR="00000000" w:rsidDel="00000000" w:rsidP="00000000" w:rsidRDefault="00000000" w:rsidRPr="00000000" w14:paraId="0000004B">
      <w:pPr>
        <w:numPr>
          <w:ilvl w:val="2"/>
          <w:numId w:val="8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/v1/contexts: Lists available use cases.</w:t>
      </w:r>
    </w:p>
    <w:p w:rsidR="00000000" w:rsidDel="00000000" w:rsidP="00000000" w:rsidRDefault="00000000" w:rsidRPr="00000000" w14:paraId="0000004C">
      <w:pPr>
        <w:numPr>
          <w:ilvl w:val="2"/>
          <w:numId w:val="8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 Creates a new instance of a use case.</w:t>
      </w:r>
    </w:p>
    <w:p w:rsidR="00000000" w:rsidDel="00000000" w:rsidP="00000000" w:rsidRDefault="00000000" w:rsidRPr="00000000" w14:paraId="0000004D">
      <w:pPr>
        <w:numPr>
          <w:ilvl w:val="2"/>
          <w:numId w:val="8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/v1/interactions/{id}: Retrieves the state of a specific transaction.</w:t>
      </w:r>
    </w:p>
    <w:p w:rsidR="00000000" w:rsidDel="00000000" w:rsidP="00000000" w:rsidRDefault="00000000" w:rsidRPr="00000000" w14:paraId="0000004E">
      <w:pPr>
        <w:numPr>
          <w:ilvl w:val="2"/>
          <w:numId w:val="8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/v1/interactions/{id}/roles/{roleName}/assign: Assigns an actor to a role.</w:t>
      </w:r>
    </w:p>
    <w:p w:rsidR="00000000" w:rsidDel="00000000" w:rsidP="00000000" w:rsidRDefault="00000000" w:rsidRPr="00000000" w14:paraId="0000004F">
      <w:pPr>
        <w:numPr>
          <w:ilvl w:val="1"/>
          <w:numId w:val="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Hypermedia (HATEOAS):</w:t>
      </w:r>
      <w:r w:rsidDel="00000000" w:rsidR="00000000" w:rsidRPr="00000000">
        <w:rPr>
          <w:rFonts w:ascii="Google Sans Text" w:cs="Google Sans Text" w:eastAsia="Google Sans Text" w:hAnsi="Google Sans Text"/>
          <w:color w:val="1b1c1d"/>
          <w:sz w:val="24"/>
          <w:szCs w:val="24"/>
          <w:rtl w:val="0"/>
        </w:rPr>
        <w:t xml:space="preserve"> Use spring-boot-starter-hateoas. Each response will contain _links that guide the client. An Interaction response will have links like assign-actor or complete-step.</w:t>
      </w:r>
    </w:p>
    <w:p w:rsidR="00000000" w:rsidDel="00000000" w:rsidP="00000000" w:rsidRDefault="00000000" w:rsidRPr="00000000" w14:paraId="00000050">
      <w:pPr>
        <w:numPr>
          <w:ilvl w:val="1"/>
          <w:numId w:val="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w:t>
      </w:r>
    </w:p>
    <w:p w:rsidR="00000000" w:rsidDel="00000000" w:rsidP="00000000" w:rsidRDefault="00000000" w:rsidRPr="00000000" w14:paraId="00000051">
      <w:pPr>
        <w:numPr>
          <w:ilvl w:val="2"/>
          <w:numId w:val="6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Single-Page Application (SPA) built with React and TypeScript.</w:t>
      </w:r>
    </w:p>
    <w:p w:rsidR="00000000" w:rsidDel="00000000" w:rsidP="00000000" w:rsidRDefault="00000000" w:rsidRPr="00000000" w14:paraId="00000052">
      <w:pPr>
        <w:numPr>
          <w:ilvl w:val="2"/>
          <w:numId w:val="6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a component library like Material-UI or Ant Design for a consistent look and feel.</w:t>
      </w:r>
    </w:p>
    <w:p w:rsidR="00000000" w:rsidDel="00000000" w:rsidP="00000000" w:rsidRDefault="00000000" w:rsidRPr="00000000" w14:paraId="00000053">
      <w:pPr>
        <w:numPr>
          <w:ilvl w:val="2"/>
          <w:numId w:val="6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Implement a generic form renderer that builds input forms dynamically based on the JSON schema of the Roles provided by the API.</w:t>
      </w:r>
    </w:p>
    <w:p w:rsidR="00000000" w:rsidDel="00000000" w:rsidP="00000000" w:rsidRDefault="00000000" w:rsidRPr="00000000" w14:paraId="00000054">
      <w:pPr>
        <w:numPr>
          <w:ilvl w:val="2"/>
          <w:numId w:val="6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WebSockets to connect to the Augmentation Service (through an API Gateway) to receive real-time updates on the status of Interactions.</w:t>
      </w:r>
    </w:p>
    <w:p w:rsidR="00000000" w:rsidDel="00000000" w:rsidP="00000000" w:rsidRDefault="00000000" w:rsidRPr="00000000" w14:paraId="00000055">
      <w:pPr>
        <w:numPr>
          <w:ilvl w:val="1"/>
          <w:numId w:val="7"/>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Implement OAuth 2.0 with an identity provider like Keycloak or Auth0. The API Gateway will enforce authentication and authorization policies.</w:t>
      </w:r>
    </w:p>
    <w:p w:rsidR="00000000" w:rsidDel="00000000" w:rsidP="00000000" w:rsidRDefault="00000000" w:rsidRPr="00000000" w14:paraId="00000056">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Reactive Implementation Details:</w:t>
      </w:r>
    </w:p>
    <w:p w:rsidR="00000000" w:rsidDel="00000000" w:rsidP="00000000" w:rsidRDefault="00000000" w:rsidRPr="00000000" w14:paraId="00000057">
      <w:pPr>
        <w:numPr>
          <w:ilvl w:val="0"/>
          <w:numId w:val="8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WebFlux):</w:t>
      </w:r>
    </w:p>
    <w:p w:rsidR="00000000" w:rsidDel="00000000" w:rsidP="00000000" w:rsidRDefault="00000000" w:rsidRPr="00000000" w14:paraId="00000058">
      <w:pPr>
        <w:numPr>
          <w:ilvl w:val="1"/>
          <w:numId w:val="2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Core:</w:t>
      </w:r>
      <w:r w:rsidDel="00000000" w:rsidR="00000000" w:rsidRPr="00000000">
        <w:rPr>
          <w:rFonts w:ascii="Google Sans Text" w:cs="Google Sans Text" w:eastAsia="Google Sans Text" w:hAnsi="Google Sans Text"/>
          <w:color w:val="1b1c1d"/>
          <w:sz w:val="24"/>
          <w:szCs w:val="24"/>
          <w:rtl w:val="0"/>
        </w:rPr>
        <w:t xml:space="preserve"> The service will be built entirely on a non-blocking stack. Instead of traditional controllers, it will use Spring's functional handler functions.</w:t>
      </w:r>
    </w:p>
    <w:p w:rsidR="00000000" w:rsidDel="00000000" w:rsidP="00000000" w:rsidRDefault="00000000" w:rsidRPr="00000000" w14:paraId="00000059">
      <w:pPr>
        <w:numPr>
          <w:ilvl w:val="1"/>
          <w:numId w:val="2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Ingestion:</w:t>
      </w:r>
    </w:p>
    <w:p w:rsidR="00000000" w:rsidDel="00000000" w:rsidP="00000000" w:rsidRDefault="00000000" w:rsidRPr="00000000" w14:paraId="0000005A">
      <w:pPr>
        <w:numPr>
          <w:ilvl w:val="2"/>
          <w:numId w:val="14"/>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RestApiAdapter: Will use WebClient to consume external APIs. The WebClient natively returns a Flux&lt;T&gt;, allowing the service to stream paginated results without holding a thread, processing each item as it arrives.</w:t>
      </w:r>
    </w:p>
    <w:p w:rsidR="00000000" w:rsidDel="00000000" w:rsidP="00000000" w:rsidRDefault="00000000" w:rsidRPr="00000000" w14:paraId="0000005B">
      <w:pPr>
        <w:numPr>
          <w:ilvl w:val="3"/>
          <w:numId w:val="61"/>
        </w:numPr>
        <w:spacing w:after="0" w:afterAutospacing="0" w:line="275.9999942779541" w:lineRule="auto"/>
        <w:ind w:left="1680"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5C">
      <w:pPr>
        <w:numPr>
          <w:ilvl w:val="2"/>
          <w:numId w:val="1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5D">
      <w:pPr>
        <w:numPr>
          <w:ilvl w:val="1"/>
          <w:numId w:val="2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Transformation:</w:t>
      </w:r>
      <w:r w:rsidDel="00000000" w:rsidR="00000000" w:rsidRPr="00000000">
        <w:rPr>
          <w:rFonts w:ascii="Google Sans Text" w:cs="Google Sans Text" w:eastAsia="Google Sans Text" w:hAnsi="Google Sans Text"/>
          <w:color w:val="1b1c1d"/>
          <w:sz w:val="24"/>
          <w:szCs w:val="24"/>
          <w:rtl w:val="0"/>
        </w:rPr>
        <w:t xml:space="preserve"> The transformation from source format to SPO triples will be a pure function within a reactive pipeline.</w:t>
      </w:r>
    </w:p>
    <w:p w:rsidR="00000000" w:rsidDel="00000000" w:rsidP="00000000" w:rsidRDefault="00000000" w:rsidRPr="00000000" w14:paraId="0000005E">
      <w:pPr>
        <w:numPr>
          <w:ilvl w:val="2"/>
          <w:numId w:val="71"/>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05F">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60">
      <w:pPr>
        <w:numPr>
          <w:ilvl w:val="0"/>
          <w:numId w:val="8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61">
      <w:pPr>
        <w:numPr>
          <w:ilvl w:val="1"/>
          <w:numId w:val="7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Dataflow:</w:t>
      </w:r>
      <w:r w:rsidDel="00000000" w:rsidR="00000000" w:rsidRPr="00000000">
        <w:rPr>
          <w:rFonts w:ascii="Google Sans Text" w:cs="Google Sans Text" w:eastAsia="Google Sans Text" w:hAnsi="Google Sans Text"/>
          <w:color w:val="1b1c1d"/>
          <w:sz w:val="24"/>
          <w:szCs w:val="24"/>
          <w:rtl w:val="0"/>
        </w:rPr>
        <w:t xml:space="preserve"> This service is the reactive backbone. It will be implemented using Spring Cloud Stream's functional programming model. Instead of @StreamListener, we define beans of type java.util.function.Function&lt;Flux&lt;T&gt;, Flux&lt;R&gt;&gt;. The framework automatically binds these to Kafka topics.</w:t>
      </w:r>
    </w:p>
    <w:p w:rsidR="00000000" w:rsidDel="00000000" w:rsidP="00000000" w:rsidRDefault="00000000" w:rsidRPr="00000000" w14:paraId="00000062">
      <w:pPr>
        <w:numPr>
          <w:ilvl w:val="2"/>
          <w:numId w:val="3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function that routes raw triples to the aggregation service.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@Bean</w:t>
        <w:br w:type="textWrapping"/>
        <w:t xml:space="preserve">public Function&lt;Flux&lt;RawStatement&gt;, Flux&lt;AggregatableStatement&gt;&gt; processRawTriples() {</w:t>
        <w:br w:type="textWrapping"/>
        <w:t xml:space="preserve">    return flux -&gt; flux</w:t>
        <w:br w:type="textWrapping"/>
        <w:t xml:space="preserve">        .map(this::enrichWithMetadata)</w:t>
        <w:br w:type="textWrapping"/>
        <w:t xml:space="preserve">        .log(); // Log each event in the stream</w:t>
        <w:br w:type="textWrapping"/>
        <w:t xml:space="preserve">}</w:t>
        <w:br w:type="textWrapping"/>
      </w:r>
    </w:p>
    <w:p w:rsidR="00000000" w:rsidDel="00000000" w:rsidP="00000000" w:rsidRDefault="00000000" w:rsidRPr="00000000" w14:paraId="00000063">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embodies the principles of event-driven microservices discussed in the "Simple Event-Driven Microservices with Spring Cloud Stream" reference.</w:t>
      </w:r>
    </w:p>
    <w:p w:rsidR="00000000" w:rsidDel="00000000" w:rsidP="00000000" w:rsidRDefault="00000000" w:rsidRPr="00000000" w14:paraId="00000064">
      <w:pPr>
        <w:numPr>
          <w:ilvl w:val="1"/>
          <w:numId w:val="7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Saga Pattern (Reactive):</w:t>
      </w:r>
      <w:r w:rsidDel="00000000" w:rsidR="00000000" w:rsidRPr="00000000">
        <w:rPr>
          <w:rFonts w:ascii="Google Sans Text" w:cs="Google Sans Text" w:eastAsia="Google Sans Text" w:hAnsi="Google Sans Text"/>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065">
      <w:pPr>
        <w:numPr>
          <w:ilvl w:val="0"/>
          <w:numId w:val="8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WebFlux, Neo4j):</w:t>
      </w:r>
    </w:p>
    <w:p w:rsidR="00000000" w:rsidDel="00000000" w:rsidP="00000000" w:rsidRDefault="00000000" w:rsidRPr="00000000" w14:paraId="00000066">
      <w:pPr>
        <w:numPr>
          <w:ilvl w:val="1"/>
          <w:numId w:val="7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API:</w:t>
      </w:r>
      <w:r w:rsidDel="00000000" w:rsidR="00000000" w:rsidRPr="00000000">
        <w:rPr>
          <w:rFonts w:ascii="Google Sans Text" w:cs="Google Sans Text" w:eastAsia="Google Sans Text" w:hAnsi="Google Sans Text"/>
          <w:color w:val="1b1c1d"/>
          <w:sz w:val="24"/>
          <w:szCs w:val="24"/>
          <w:rtl w:val="0"/>
        </w:rPr>
        <w:t xml:space="preserve"> The REST API will be built with Spring WebFlux functional endpoints. Endpoints will return Mono&lt;ServerResponse&gt; for writes and Flux&lt;Statement&gt; for reads.</w:t>
      </w:r>
    </w:p>
    <w:p w:rsidR="00000000" w:rsidDel="00000000" w:rsidP="00000000" w:rsidRDefault="00000000" w:rsidRPr="00000000" w14:paraId="00000067">
      <w:pPr>
        <w:numPr>
          <w:ilvl w:val="1"/>
          <w:numId w:val="7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Database Interaction:</w:t>
      </w:r>
      <w:r w:rsidDel="00000000" w:rsidR="00000000" w:rsidRPr="00000000">
        <w:rPr>
          <w:rFonts w:ascii="Google Sans Text" w:cs="Google Sans Text" w:eastAsia="Google Sans Text" w:hAnsi="Google Sans Text"/>
          <w:color w:val="1b1c1d"/>
          <w:sz w:val="24"/>
          <w:szCs w:val="24"/>
          <w:rtl w:val="0"/>
        </w:rPr>
        <w:t xml:space="preserve"> While the official Neo4j Java driver is blocking, we can make it non-blocking from the perspective of the event loop by offloading the work to a dedicated scheduler.</w:t>
      </w:r>
    </w:p>
    <w:p w:rsidR="00000000" w:rsidDel="00000000" w:rsidP="00000000" w:rsidRDefault="00000000" w:rsidRPr="00000000" w14:paraId="00000068">
      <w:pPr>
        <w:numPr>
          <w:ilvl w:val="2"/>
          <w:numId w:val="9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069">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prevents the blocking call from consuming a precious event-loop thread, a core tenet of reactive programming.</w:t>
      </w:r>
    </w:p>
    <w:p w:rsidR="00000000" w:rsidDel="00000000" w:rsidP="00000000" w:rsidRDefault="00000000" w:rsidRPr="00000000" w14:paraId="0000006A">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6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 using reactive streams and AI/ML models.</w:t>
      </w:r>
    </w:p>
    <w:p w:rsidR="00000000" w:rsidDel="00000000" w:rsidP="00000000" w:rsidRDefault="00000000" w:rsidRPr="00000000" w14:paraId="0000006C">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Reactive Implementation Details:</w:t>
      </w:r>
    </w:p>
    <w:p w:rsidR="00000000" w:rsidDel="00000000" w:rsidP="00000000" w:rsidRDefault="00000000" w:rsidRPr="00000000" w14:paraId="0000006D">
      <w:pPr>
        <w:numPr>
          <w:ilvl w:val="0"/>
          <w:numId w:val="6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6E">
      <w:pPr>
        <w:numPr>
          <w:ilvl w:val="1"/>
          <w:numId w:val="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Aggregation Pipeline:</w:t>
      </w:r>
      <w:r w:rsidDel="00000000" w:rsidR="00000000" w:rsidRPr="00000000">
        <w:rPr>
          <w:rFonts w:ascii="Google Sans Text" w:cs="Google Sans Text" w:eastAsia="Google Sans Text" w:hAnsi="Google Sans Text"/>
          <w:color w:val="1b1c1d"/>
          <w:sz w:val="24"/>
          <w:szCs w:val="24"/>
          <w:rtl w:val="0"/>
        </w:rPr>
        <w:t xml:space="preserve"> The core of this service is a multi-stage reactive pipeline.</w:t>
      </w:r>
    </w:p>
    <w:p w:rsidR="00000000" w:rsidDel="00000000" w:rsidP="00000000" w:rsidRDefault="00000000" w:rsidRPr="00000000" w14:paraId="0000006F">
      <w:pPr>
        <w:numPr>
          <w:ilvl w:val="2"/>
          <w:numId w:val="5"/>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1. Consume raw triples</w:t>
        <w:br w:type="textWrapping"/>
        <w:t xml:space="preserve">Flux&lt;RawStatement&gt; rawStream = ...;</w:t>
        <w:br w:type="textWrapping"/>
        <w:t xml:space="preserve">// 2. Group by subject to collect all predicates</w:t>
        <w:br w:type="textWrapping"/>
        <w:t xml:space="preserve">Flux&lt;GroupedFlux&lt;String, RawStatement&gt;&gt; groupedBySubject = rawStream.groupBy(RawStatement::getSubject);</w:t>
        <w:br w:type="textWrapping"/>
        <w:t xml:space="preserve">// 3. Process each group to infer type</w:t>
        <w:br w:type="textWrapping"/>
        <w:t xml:space="preserve">Flux&lt;InferredTypeStatement&gt; typeStream = groupedBySubject</w:t>
        <w:br w:type="textWrapping"/>
        <w:t xml:space="preserve">    .flatMap(group -&gt; group</w:t>
        <w:br w:type="textWrapping"/>
        <w:t xml:space="preserve">        .map(RawStatement::getPredicate)</w:t>
        <w:br w:type="textWrapping"/>
        <w:t xml:space="preserve">        .collect(Collectors.toSet())</w:t>
        <w:br w:type="textWrapping"/>
        <w:t xml:space="preserve">        .flatMap(this::inferTypeFromPredicates) // Calls FCA logic</w:t>
        <w:br w:type="textWrapping"/>
        <w:t xml:space="preserve">    );</w:t>
        <w:br w:type="textWrapping"/>
      </w:r>
    </w:p>
    <w:p w:rsidR="00000000" w:rsidDel="00000000" w:rsidP="00000000" w:rsidRDefault="00000000" w:rsidRPr="00000000" w14:paraId="00000070">
      <w:pPr>
        <w:numPr>
          <w:ilvl w:val="1"/>
          <w:numId w:val="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The inferTypeFromPredicates method will use fcalib (as cited in the references). The set of predicates for a group of subjects is used to build a FormalContext. The resulting ConceptLattice provides the type hierarchy, which is then flattened back into a Flux of type assertion statements. This aligns with the use of FCA for knowledge discovery outlined in papers like "Formal Concept Analysis for Knowledge Discovery and Data Mining".</w:t>
      </w:r>
    </w:p>
    <w:p w:rsidR="00000000" w:rsidDel="00000000" w:rsidP="00000000" w:rsidRDefault="00000000" w:rsidRPr="00000000" w14:paraId="00000071">
      <w:pPr>
        <w:numPr>
          <w:ilvl w:val="1"/>
          <w:numId w:val="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will be generated within the reactive stream using Spring AI's ReactiveEmbeddingClient.</w:t>
      </w:r>
    </w:p>
    <w:p w:rsidR="00000000" w:rsidDel="00000000" w:rsidP="00000000" w:rsidRDefault="00000000" w:rsidRPr="00000000" w14:paraId="00000072">
      <w:pPr>
        <w:numPr>
          <w:ilvl w:val="2"/>
          <w:numId w:val="19"/>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Inside the flatMap pipeline</w:t>
        <w:br w:type="textWrapping"/>
        <w:t xml:space="preserve">.flatMap(statement -&gt; reactiveEmbeddingClient.embed(statement.getObject())</w:t>
        <w:br w:type="textWrapping"/>
        <w:t xml:space="preserve">    .map(embedding -&gt; statement.withEmbedding(embedding))</w:t>
        <w:br w:type="textWrapping"/>
        <w:t xml:space="preserve">)</w:t>
        <w:br w:type="textWrapping"/>
      </w:r>
    </w:p>
    <w:p w:rsidR="00000000" w:rsidDel="00000000" w:rsidP="00000000" w:rsidRDefault="00000000" w:rsidRPr="00000000" w14:paraId="00000073">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ensures that the network call to an embedding model (like one from Hugging Face or a local Ollama instance) is non-blocking.</w:t>
      </w:r>
    </w:p>
    <w:p w:rsidR="00000000" w:rsidDel="00000000" w:rsidP="00000000" w:rsidRDefault="00000000" w:rsidRPr="00000000" w14:paraId="00000074">
      <w:pPr>
        <w:numPr>
          <w:ilvl w:val="0"/>
          <w:numId w:val="6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75">
      <w:pPr>
        <w:numPr>
          <w:ilvl w:val="1"/>
          <w:numId w:val="8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Ontology Matching:</w:t>
      </w:r>
      <w:r w:rsidDel="00000000" w:rsidR="00000000" w:rsidRPr="00000000">
        <w:rPr>
          <w:rFonts w:ascii="Google Sans Text" w:cs="Google Sans Text" w:eastAsia="Google Sans Text" w:hAnsi="Google Sans Text"/>
          <w:color w:val="1b1c1d"/>
          <w:sz w:val="24"/>
          <w:szCs w:val="24"/>
          <w:rtl w:val="0"/>
        </w:rPr>
        <w:t xml:space="preserve"> This service consumes the Reference Model stream. For each statement, it performs a lookup against the upper ontologies.</w:t>
      </w:r>
    </w:p>
    <w:p w:rsidR="00000000" w:rsidDel="00000000" w:rsidP="00000000" w:rsidRDefault="00000000" w:rsidRPr="00000000" w14:paraId="00000076">
      <w:pPr>
        <w:numPr>
          <w:ilvl w:val="1"/>
          <w:numId w:val="8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w:t>
      </w:r>
    </w:p>
    <w:p w:rsidR="00000000" w:rsidDel="00000000" w:rsidP="00000000" w:rsidRDefault="00000000" w:rsidRPr="00000000" w14:paraId="00000077">
      <w:pPr>
        <w:numPr>
          <w:ilvl w:val="2"/>
          <w:numId w:val="79"/>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Flux&lt;Statement&gt; align(Flux&lt;Statement&gt; statements) {</w:t>
        <w:br w:type="textWrapping"/>
        <w:t xml:space="preserve">    return statements.flatMap(stmt -&gt;</w:t>
        <w:br w:type="textWrapping"/>
        <w:t xml:space="preserve">        Mono.fromCallable(() -&gt; executeSparqlAlignment(stmt)) // Blocking call</w:t>
        <w:br w:type="textWrapping"/>
        <w:t xml:space="preserve">            .subscribeOn(Schedulers.boundedElastic())</w:t>
        <w:br w:type="textWrapping"/>
        <w:t xml:space="preserve">            .flatMapMany(Flux::fromIterable) // Flatten results into the stream</w:t>
        <w:br w:type="textWrapping"/>
        <w:t xml:space="preserve">    );</w:t>
        <w:br w:type="textWrapping"/>
        <w:t xml:space="preserve">}</w:t>
        <w:br w:type="textWrapping"/>
      </w:r>
    </w:p>
    <w:p w:rsidR="00000000" w:rsidDel="00000000" w:rsidP="00000000" w:rsidRDefault="00000000" w:rsidRPr="00000000" w14:paraId="00000078">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leverages the power of semantic frameworks like RDF4J within a fully reactive architecture, as envisioned by concepts in "SPARQL-Micro-Services".</w:t>
      </w:r>
    </w:p>
    <w:p w:rsidR="00000000" w:rsidDel="00000000" w:rsidP="00000000" w:rsidRDefault="00000000" w:rsidRPr="00000000" w14:paraId="00000079">
      <w:pPr>
        <w:numPr>
          <w:ilvl w:val="0"/>
          <w:numId w:val="6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7A">
      <w:pPr>
        <w:numPr>
          <w:ilvl w:val="1"/>
          <w:numId w:val="70"/>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SPARQL Endpoint:</w:t>
      </w:r>
      <w:r w:rsidDel="00000000" w:rsidR="00000000" w:rsidRPr="00000000">
        <w:rPr>
          <w:rFonts w:ascii="Google Sans Text" w:cs="Google Sans Text" w:eastAsia="Google Sans Text" w:hAnsi="Google Sans Text"/>
          <w:color w:val="1b1c1d"/>
          <w:sz w:val="24"/>
          <w:szCs w:val="24"/>
          <w:rtl w:val="0"/>
        </w:rPr>
        <w:t xml:space="preserve"> While Jena Fuseki is typically servlet-based, it can be proxied by a Spring WebFlux application to provide a fully reactive interface to the rest of the system, ensuring end-to-end non-blocking I/O.</w:t>
      </w:r>
    </w:p>
    <w:p w:rsidR="00000000" w:rsidDel="00000000" w:rsidP="00000000" w:rsidRDefault="00000000" w:rsidRPr="00000000" w14:paraId="0000007B">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7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07D">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07E">
      <w:pPr>
        <w:numPr>
          <w:ilvl w:val="0"/>
          <w:numId w:val="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7F">
      <w:pPr>
        <w:numPr>
          <w:ilvl w:val="1"/>
          <w:numId w:val="8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080">
      <w:pPr>
        <w:numPr>
          <w:ilvl w:val="1"/>
          <w:numId w:val="8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081">
      <w:pPr>
        <w:numPr>
          <w:ilvl w:val="2"/>
          <w:numId w:val="77"/>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is a class that defines a use case. It contains the logic to find the required Roles. This logic can be a reactive graph query.</w:t>
      </w:r>
    </w:p>
    <w:p w:rsidR="00000000" w:rsidDel="00000000" w:rsidP="00000000" w:rsidRDefault="00000000" w:rsidRPr="00000000" w14:paraId="00000082">
      <w:pPr>
        <w:numPr>
          <w:ilvl w:val="2"/>
          <w:numId w:val="7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Role is a java.util.function.Function&lt;Flux&lt;ActorState&gt;, Flux&lt;TransformedState&gt;&gt;. It's a functional interface that defines the behavior an Actor will perform.</w:t>
      </w:r>
    </w:p>
    <w:p w:rsidR="00000000" w:rsidDel="00000000" w:rsidP="00000000" w:rsidRDefault="00000000" w:rsidRPr="00000000" w14:paraId="00000083">
      <w:pPr>
        <w:numPr>
          <w:ilvl w:val="2"/>
          <w:numId w:val="7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but non-blocking, orchestrator. When instantiated, it subscribes to the Flux streams representing the state of its assigned Actors. It then applies the Role functions to these streams to drive the use case forward. This dynamic composition of behavior is a core idea from the DCI papers by Trygve Reenskaug and James Coplien.</w:t>
      </w:r>
    </w:p>
    <w:p w:rsidR="00000000" w:rsidDel="00000000" w:rsidP="00000000" w:rsidRDefault="00000000" w:rsidRPr="00000000" w14:paraId="00000084">
      <w:pPr>
        <w:numPr>
          <w:ilvl w:val="2"/>
          <w:numId w:val="77"/>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An Interaction orchestrating a 'Buy' use case</w:t>
        <w:br w:type="textWrapping"/>
        <w:t xml:space="preserve">Flux&lt;BuyerState&gt; buyerStream = actorRepository.find(buyerId).getStateStream();</w:t>
        <w:br w:type="textWrapping"/>
        <w:t xml:space="preserve">Flux&lt;SellerState&gt; sellerStream = actorRepository.find(sellerId).getStateStream();</w:t>
        <w:br w:type="textWrapping"/>
        <w:t xml:space="preserve">// Apply the Role functions</w:t>
        <w:br w:type="textWrapping"/>
        <w:t xml:space="preserve">Flux&lt;Payment&gt; paymentStream = buyerRole.process(buyerStream);</w:t>
        <w:br w:type="textWrapping"/>
        <w:t xml:space="preserve">Flux&lt;Shipment&gt; shipmentStream = sellerRole.process(sellerStream);</w:t>
        <w:br w:type="textWrapping"/>
        <w:t xml:space="preserve">// Combine the results</w:t>
        <w:br w:type="textWrapping"/>
        <w:t xml:space="preserve">Flux.zip(paymentStream, shipmentStream).subscribe(this::handleCompletedTransaction);</w:t>
        <w:br w:type="textWrapping"/>
      </w:r>
    </w:p>
    <w:p w:rsidR="00000000" w:rsidDel="00000000" w:rsidP="00000000" w:rsidRDefault="00000000" w:rsidRPr="00000000" w14:paraId="00000085">
      <w:pPr>
        <w:numPr>
          <w:ilvl w:val="0"/>
          <w:numId w:val="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86">
      <w:pPr>
        <w:numPr>
          <w:ilvl w:val="1"/>
          <w:numId w:val="80"/>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(like aiokafka in Python), it will update the vector database (e.g., Milvus) as soon as a resource's embedding changes.</w:t>
      </w:r>
    </w:p>
    <w:p w:rsidR="00000000" w:rsidDel="00000000" w:rsidP="00000000" w:rsidRDefault="00000000" w:rsidRPr="00000000" w14:paraId="00000087">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8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089">
      <w:pPr>
        <w:pStyle w:val="Heading4"/>
        <w:spacing w:after="120" w:before="0" w:line="275.9999942779541" w:lineRule="auto"/>
        <w:rPr>
          <w:rFonts w:ascii="Google Sans Text" w:cs="Google Sans Text" w:eastAsia="Google Sans Text" w:hAnsi="Google Sans Text"/>
          <w:b w:val="0"/>
          <w:color w:val="1b1c1d"/>
        </w:rPr>
      </w:pPr>
      <w:bookmarkStart w:colFirst="0" w:colLast="0" w:name="_m6virwqfs70t" w:id="1"/>
      <w:bookmarkEnd w:id="1"/>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08A">
      <w:pPr>
        <w:numPr>
          <w:ilvl w:val="0"/>
          <w:numId w:val="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08B">
      <w:pPr>
        <w:numPr>
          <w:ilvl w:val="1"/>
          <w:numId w:val="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08C">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can subscribe to an endpoint like GET /v1/interactions/{id}/stream, which returns a Flux&lt;InteractionState&gt; with the Content-Type of text/event-stream.</w:t>
      </w:r>
    </w:p>
    <w:p w:rsidR="00000000" w:rsidDel="00000000" w:rsidP="00000000" w:rsidRDefault="00000000" w:rsidRPr="00000000" w14:paraId="0000008D">
      <w:pPr>
        <w:numPr>
          <w:ilvl w:val="2"/>
          <w:numId w:val="2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@GetMapping(value = "/interactions/{id}/stream", produces = MediaType.TEXT_EVENT_STREAM_VALUE)</w:t>
        <w:br w:type="textWrapping"/>
        <w:t xml:space="preserve">public Flux&lt;InteractionState&gt; streamInteractionUpdates(@PathVariable String id) {</w:t>
        <w:br w:type="textWrapping"/>
        <w:t xml:space="preserve">    return interactionRepository.findById(id).flatMapMany(Interaction::getStateStream);</w:t>
        <w:br w:type="textWrapping"/>
        <w:t xml:space="preserve">}</w:t>
        <w:br w:type="textWrapping"/>
      </w:r>
    </w:p>
    <w:p w:rsidR="00000000" w:rsidDel="00000000" w:rsidP="00000000" w:rsidRDefault="00000000" w:rsidRPr="00000000" w14:paraId="0000008E">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provides a much more efficient and standard-based alternative to WebSockets for server-to-client data pushes, as advocated in many reactive programming tutorials (e.g., "Building Reactive Microservices with Spring WebFlux").</w:t>
      </w:r>
    </w:p>
    <w:p w:rsidR="00000000" w:rsidDel="00000000" w:rsidP="00000000" w:rsidRDefault="00000000" w:rsidRPr="00000000" w14:paraId="0000008F">
      <w:pPr>
        <w:numPr>
          <w:ilvl w:val="1"/>
          <w:numId w:val="24"/>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from the backend. The state of a component can be directly bound to an Observable derived from the event stream, causing the UI to update automatically and efficiently as new data arrives. This aligns with the "Thinking in React" and "Thinking in RxJava" mental models.</w:t>
      </w:r>
      <w:r w:rsidDel="00000000" w:rsidR="00000000" w:rsidRPr="00000000">
        <w:rPr>
          <w:rtl w:val="0"/>
        </w:rPr>
      </w:r>
    </w:p>
    <w:p w:rsidR="00000000" w:rsidDel="00000000" w:rsidP="00000000" w:rsidRDefault="00000000" w:rsidRPr="00000000" w14:paraId="0000009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Components &amp; Reactive Implementation Details:</w:t>
      </w:r>
    </w:p>
    <w:p w:rsidR="00000000" w:rsidDel="00000000" w:rsidP="00000000" w:rsidRDefault="00000000" w:rsidRPr="00000000" w14:paraId="00000091">
      <w:pPr>
        <w:numPr>
          <w:ilvl w:val="0"/>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Datasource Service (Java, Spring WebFlux):</w:t>
      </w:r>
    </w:p>
    <w:p w:rsidR="00000000" w:rsidDel="00000000" w:rsidP="00000000" w:rsidRDefault="00000000" w:rsidRPr="00000000" w14:paraId="00000092">
      <w:pPr>
        <w:numPr>
          <w:ilvl w:val="1"/>
          <w:numId w:val="4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Core:</w:t>
      </w:r>
      <w:r w:rsidDel="00000000" w:rsidR="00000000" w:rsidRPr="00000000">
        <w:rPr>
          <w:rFonts w:ascii="Google Sans Text" w:cs="Google Sans Text" w:eastAsia="Google Sans Text" w:hAnsi="Google Sans Text"/>
          <w:i w:val="0"/>
          <w:color w:val="1b1c1d"/>
          <w:sz w:val="24"/>
          <w:szCs w:val="24"/>
          <w:rtl w:val="0"/>
        </w:rPr>
        <w:t xml:space="preserve"> The service will be built entirely on a non-blocking stack using Spring WebFlux's functional handler functions instead of traditional controllers.</w:t>
      </w:r>
    </w:p>
    <w:p w:rsidR="00000000" w:rsidDel="00000000" w:rsidP="00000000" w:rsidRDefault="00000000" w:rsidRPr="00000000" w14:paraId="00000093">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Ingestion:</w:t>
      </w:r>
    </w:p>
    <w:p w:rsidR="00000000" w:rsidDel="00000000" w:rsidP="00000000" w:rsidRDefault="00000000" w:rsidRPr="00000000" w14:paraId="00000094">
      <w:pPr>
        <w:numPr>
          <w:ilvl w:val="2"/>
          <w:numId w:val="48"/>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RestApiAdapter: Will use WebClient to consume external APIs. It natively returns a Flux&lt;T&gt;, allowing the service to stream paginated results without holding a thread, processing each item as it arrives.</w:t>
      </w:r>
    </w:p>
    <w:p w:rsidR="00000000" w:rsidDel="00000000" w:rsidP="00000000" w:rsidRDefault="00000000" w:rsidRPr="00000000" w14:paraId="00000095">
      <w:pPr>
        <w:numPr>
          <w:ilvl w:val="3"/>
          <w:numId w:val="49"/>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96">
      <w:pPr>
        <w:numPr>
          <w:ilvl w:val="2"/>
          <w:numId w:val="4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97">
      <w:pPr>
        <w:numPr>
          <w:ilvl w:val="1"/>
          <w:numId w:val="4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Transformation:</w:t>
      </w:r>
      <w:r w:rsidDel="00000000" w:rsidR="00000000" w:rsidRPr="00000000">
        <w:rPr>
          <w:rFonts w:ascii="Google Sans Text" w:cs="Google Sans Text" w:eastAsia="Google Sans Text" w:hAnsi="Google Sans Text"/>
          <w:i w:val="0"/>
          <w:color w:val="1b1c1d"/>
          <w:sz w:val="24"/>
          <w:szCs w:val="24"/>
          <w:rtl w:val="0"/>
        </w:rPr>
        <w:t xml:space="preserve"> The transformation from source format to SPO triples will be a pure function within a reactive pipeline. This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98">
      <w:pPr>
        <w:numPr>
          <w:ilvl w:val="2"/>
          <w:numId w:val="5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099">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Augmentation Service (Java, Spring Cloud Stream):</w:t>
      </w:r>
    </w:p>
    <w:p w:rsidR="00000000" w:rsidDel="00000000" w:rsidP="00000000" w:rsidRDefault="00000000" w:rsidRPr="00000000" w14:paraId="0000009A">
      <w:pPr>
        <w:numPr>
          <w:ilvl w:val="1"/>
          <w:numId w:val="5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Dataflow:</w:t>
      </w:r>
      <w:r w:rsidDel="00000000" w:rsidR="00000000" w:rsidRPr="00000000">
        <w:rPr>
          <w:rFonts w:ascii="Google Sans Text" w:cs="Google Sans Text" w:eastAsia="Google Sans Text" w:hAnsi="Google Sans Text"/>
          <w:i w:val="0"/>
          <w:color w:val="1b1c1d"/>
          <w:sz w:val="24"/>
          <w:szCs w:val="24"/>
          <w:rtl w:val="0"/>
        </w:rPr>
        <w:t xml:space="preserve"> This service is the reactive backbone, implemented using Spring Cloud Stream's functional programming model. We define beans of type java.util.function.Function&lt;Flux&lt;T&gt;, Flux&lt;R&gt;&gt;, which the framework automatically binds to Kafka topics. This embodies the principles of event-driven microservices discussed in the "Simple Event-Driven Microservices with Spring Cloud Stream" reference.</w:t>
      </w:r>
    </w:p>
    <w:p w:rsidR="00000000" w:rsidDel="00000000" w:rsidP="00000000" w:rsidRDefault="00000000" w:rsidRPr="00000000" w14:paraId="0000009B">
      <w:pPr>
        <w:numPr>
          <w:ilvl w:val="1"/>
          <w:numId w:val="5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Saga Pattern (Reactive):</w:t>
      </w:r>
      <w:r w:rsidDel="00000000" w:rsidR="00000000" w:rsidRPr="00000000">
        <w:rPr>
          <w:rFonts w:ascii="Google Sans Text" w:cs="Google Sans Text" w:eastAsia="Google Sans Text" w:hAnsi="Google Sans Text"/>
          <w:i w:val="0"/>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09C">
      <w:pPr>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Registry Service (Helper Service - Java, Spring WebFlux, Neo4j):</w:t>
      </w:r>
    </w:p>
    <w:p w:rsidR="00000000" w:rsidDel="00000000" w:rsidP="00000000" w:rsidRDefault="00000000" w:rsidRPr="00000000" w14:paraId="0000009D">
      <w:pPr>
        <w:numPr>
          <w:ilvl w:val="1"/>
          <w:numId w:val="5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API:</w:t>
      </w:r>
      <w:r w:rsidDel="00000000" w:rsidR="00000000" w:rsidRPr="00000000">
        <w:rPr>
          <w:rFonts w:ascii="Google Sans Text" w:cs="Google Sans Text" w:eastAsia="Google Sans Text" w:hAnsi="Google Sans Text"/>
          <w:i w:val="0"/>
          <w:color w:val="1b1c1d"/>
          <w:sz w:val="24"/>
          <w:szCs w:val="24"/>
          <w:rtl w:val="0"/>
        </w:rPr>
        <w:t xml:space="preserve"> The REST API will be built with Spring WebFlux functional endpoints, returning Mono&lt;ServerResponse&gt; for writes and Flux&lt;Statement&gt; for reads.</w:t>
      </w:r>
    </w:p>
    <w:p w:rsidR="00000000" w:rsidDel="00000000" w:rsidP="00000000" w:rsidRDefault="00000000" w:rsidRPr="00000000" w14:paraId="0000009E">
      <w:pPr>
        <w:numPr>
          <w:ilvl w:val="1"/>
          <w:numId w:val="5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Interaction:</w:t>
      </w:r>
      <w:r w:rsidDel="00000000" w:rsidR="00000000" w:rsidRPr="00000000">
        <w:rPr>
          <w:rFonts w:ascii="Google Sans Text" w:cs="Google Sans Text" w:eastAsia="Google Sans Text" w:hAnsi="Google Sans Text"/>
          <w:i w:val="0"/>
          <w:color w:val="1b1c1d"/>
          <w:sz w:val="24"/>
          <w:szCs w:val="24"/>
          <w:rtl w:val="0"/>
        </w:rPr>
        <w:t xml:space="preserve"> To keep the event loop non-blocking, the blocking Neo4j Java driver calls will be offloaded to a dedicated scheduler.</w:t>
      </w:r>
    </w:p>
    <w:p w:rsidR="00000000" w:rsidDel="00000000" w:rsidP="00000000" w:rsidRDefault="00000000" w:rsidRPr="00000000" w14:paraId="0000009F">
      <w:pPr>
        <w:numPr>
          <w:ilvl w:val="2"/>
          <w:numId w:val="53"/>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0A0">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2: Semantic Core &amp; Knowledge Representation (Months 4-7)</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Transform raw data into an interconnected, semantically rich knowledge graph using reactive streams, Formal Concept Analysis, and a set-oriented model.</w:t>
      </w:r>
    </w:p>
    <w:p w:rsidR="00000000" w:rsidDel="00000000" w:rsidP="00000000" w:rsidRDefault="00000000" w:rsidRPr="00000000" w14:paraId="000000A2">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Deep Dive: The Reference Model and Prime Number Semantics</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Reference Model</w:t>
      </w:r>
      <w:r w:rsidDel="00000000" w:rsidR="00000000" w:rsidRPr="00000000">
        <w:rPr>
          <w:rFonts w:ascii="Google Sans Text" w:cs="Google Sans Text" w:eastAsia="Google Sans Text" w:hAnsi="Google Sans Text"/>
          <w:i w:val="0"/>
          <w:color w:val="1b1c1d"/>
          <w:sz w:val="24"/>
          <w:szCs w:val="24"/>
          <w:rtl w:val="0"/>
        </w:rPr>
        <w:t xml:space="preserve"> is the first layer of abstraction over raw data, produced by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Its purpose is to move from string-based URIs to a formal, mathematically grounded identification system that facilitates powerful inferences. It revolves around two key entities: ID and IDOccurrence.</w:t>
      </w:r>
    </w:p>
    <w:p w:rsidR="00000000" w:rsidDel="00000000" w:rsidP="00000000" w:rsidRDefault="00000000" w:rsidRPr="00000000" w14:paraId="000000A4">
      <w:pPr>
        <w:numPr>
          <w:ilvl w:val="0"/>
          <w:numId w:val="5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 Entity:</w:t>
      </w:r>
    </w:p>
    <w:p w:rsidR="00000000" w:rsidDel="00000000" w:rsidP="00000000" w:rsidRDefault="00000000" w:rsidRPr="00000000" w14:paraId="000000A5">
      <w:pPr>
        <w:numPr>
          <w:ilvl w:val="1"/>
          <w:numId w:val="5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 represents the canonical, context-free identity of a resource. It is the "idea" of an entity. For example, the URI http://example.com/users/alice and the database row (users, PK=123) both resolve to the same single ID for the concept of "Alice".</w:t>
      </w:r>
    </w:p>
    <w:p w:rsidR="00000000" w:rsidDel="00000000" w:rsidP="00000000" w:rsidRDefault="00000000" w:rsidRPr="00000000" w14:paraId="000000A6">
      <w:pPr>
        <w:numPr>
          <w:ilvl w:val="1"/>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primeID: long:</w:t>
      </w:r>
      <w:r w:rsidDel="00000000" w:rsidR="00000000" w:rsidRPr="00000000">
        <w:rPr>
          <w:rFonts w:ascii="Google Sans Text" w:cs="Google Sans Text" w:eastAsia="Google Sans Text" w:hAnsi="Google Sans Text"/>
          <w:i w:val="0"/>
          <w:color w:val="1b1c1d"/>
          <w:sz w:val="24"/>
          <w:szCs w:val="24"/>
          <w:rtl w:val="0"/>
        </w:rPr>
        <w:t xml:space="preserve"> The core of the ID. Upon first encountering any new resource URI, the Aggregation Service assigns it a unique prime number. This is its immutable identifier.</w:t>
      </w:r>
    </w:p>
    <w:p w:rsidR="00000000" w:rsidDel="00000000" w:rsidP="00000000" w:rsidRDefault="00000000" w:rsidRPr="00000000" w14:paraId="000000A7">
      <w:pPr>
        <w:numPr>
          <w:ilvl w:val="1"/>
          <w:numId w:val="5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centralized, atomic "Prime Number Service" (e.g., using a Redis INCR command against a pre-computed list of primes) will be used to dispense unique primes, guaranteeing no collisions across the distributed system.</w:t>
      </w:r>
    </w:p>
    <w:p w:rsidR="00000000" w:rsidDel="00000000" w:rsidP="00000000" w:rsidRDefault="00000000" w:rsidRPr="00000000" w14:paraId="000000A8">
      <w:pPr>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 Entity:</w:t>
      </w:r>
    </w:p>
    <w:p w:rsidR="00000000" w:rsidDel="00000000" w:rsidP="00000000" w:rsidRDefault="00000000" w:rsidRPr="00000000" w14:paraId="000000A9">
      <w:pPr>
        <w:numPr>
          <w:ilvl w:val="1"/>
          <w:numId w:val="5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IDOccurrence represents an ID appearing in a specific role within a specific context. It is the "instance" of an idea in action. For example, in the statement (Alice, worksFor, Google), "Alice" is not just her canonical ID; she is an IDOccurrence playing the </w:t>
      </w:r>
      <w:r w:rsidDel="00000000" w:rsidR="00000000" w:rsidRPr="00000000">
        <w:rPr>
          <w:rFonts w:ascii="Google Sans Text" w:cs="Google Sans Text" w:eastAsia="Google Sans Text" w:hAnsi="Google Sans Text"/>
          <w:i w:val="1"/>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role.</w:t>
      </w:r>
    </w:p>
    <w:p w:rsidR="00000000" w:rsidDel="00000000" w:rsidP="00000000" w:rsidRDefault="00000000" w:rsidRPr="00000000" w14:paraId="000000AA">
      <w:pPr>
        <w:numPr>
          <w:ilvl w:val="1"/>
          <w:numId w:val="5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Structure:</w:t>
      </w:r>
      <w:r w:rsidDel="00000000" w:rsidR="00000000" w:rsidRPr="00000000">
        <w:rPr>
          <w:rFonts w:ascii="Google Sans Text" w:cs="Google Sans Text" w:eastAsia="Google Sans Text" w:hAnsi="Google Sans Text"/>
          <w:i w:val="0"/>
          <w:color w:val="1b1c1d"/>
          <w:sz w:val="24"/>
          <w:szCs w:val="24"/>
          <w:rtl w:val="0"/>
        </w:rPr>
        <w:t xml:space="preserve"> It contains the ID of the entity itself (occurringId), and a reference to the context in which it appears (context, which is itself an IDOccurrence representing the statement).</w:t>
      </w:r>
    </w:p>
    <w:p w:rsidR="00000000" w:rsidDel="00000000" w:rsidP="00000000" w:rsidRDefault="00000000" w:rsidRPr="00000000" w14:paraId="000000AB">
      <w:pPr>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Prime Number Embeddings &amp; Similarity: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document mentions "embeddings," but in this model, it refers to a set of prime numbers, not a dense vector from an LLM. This leverages the Fundamental Theorem of Arithmetic, as alluded to in John Sowa's work referenced in the source document.</w:t>
      </w:r>
    </w:p>
    <w:p w:rsidR="00000000" w:rsidDel="00000000" w:rsidP="00000000" w:rsidRDefault="00000000" w:rsidRPr="00000000" w14:paraId="000000AC">
      <w:pPr>
        <w:numPr>
          <w:ilvl w:val="1"/>
          <w:numId w:val="5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Composition:</w:t>
      </w:r>
      <w:r w:rsidDel="00000000" w:rsidR="00000000" w:rsidRPr="00000000">
        <w:rPr>
          <w:rFonts w:ascii="Google Sans Text" w:cs="Google Sans Text" w:eastAsia="Google Sans Text" w:hAnsi="Google Sans Text"/>
          <w:i w:val="0"/>
          <w:color w:val="1b1c1d"/>
          <w:sz w:val="24"/>
          <w:szCs w:val="24"/>
          <w:rtl w:val="0"/>
        </w:rPr>
        <w:t xml:space="preserve"> An IDOccurrence's embedding is a set of primeIDs that define its complete context: {primeID_of_self, primeID_of_predicate, primeID_of_object, primeID_of_statement_context}.</w:t>
      </w:r>
    </w:p>
    <w:p w:rsidR="00000000" w:rsidDel="00000000" w:rsidP="00000000" w:rsidRDefault="00000000" w:rsidRPr="00000000" w14:paraId="000000AD">
      <w:pPr>
        <w:numPr>
          <w:ilvl w:val="1"/>
          <w:numId w:val="5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 Calculation:</w:t>
      </w:r>
      <w:r w:rsidDel="00000000" w:rsidR="00000000" w:rsidRPr="00000000">
        <w:rPr>
          <w:rFonts w:ascii="Google Sans Text" w:cs="Google Sans Text" w:eastAsia="Google Sans Text" w:hAnsi="Google Sans Text"/>
          <w:i w:val="0"/>
          <w:color w:val="1b1c1d"/>
          <w:sz w:val="24"/>
          <w:szCs w:val="24"/>
          <w:rtl w:val="0"/>
        </w:rPr>
        <w:t xml:space="preserve"> Similarity between two IDOccurrences is calculated using a </w:t>
      </w:r>
      <w:r w:rsidDel="00000000" w:rsidR="00000000" w:rsidRPr="00000000">
        <w:rPr>
          <w:rFonts w:ascii="Google Sans Text" w:cs="Google Sans Text" w:eastAsia="Google Sans Text" w:hAnsi="Google Sans Text"/>
          <w:b w:val="1"/>
          <w:i w:val="0"/>
          <w:color w:val="1b1c1d"/>
          <w:sz w:val="24"/>
          <w:szCs w:val="24"/>
          <w:rtl w:val="0"/>
        </w:rPr>
        <w:t xml:space="preserve">Jaccard Index</w:t>
      </w:r>
      <w:r w:rsidDel="00000000" w:rsidR="00000000" w:rsidRPr="00000000">
        <w:rPr>
          <w:rFonts w:ascii="Google Sans Text" w:cs="Google Sans Text" w:eastAsia="Google Sans Text" w:hAnsi="Google Sans Text"/>
          <w:i w:val="0"/>
          <w:color w:val="1b1c1d"/>
          <w:sz w:val="24"/>
          <w:szCs w:val="24"/>
          <w:rtl w:val="0"/>
        </w:rPr>
        <w:t xml:space="preserve"> on their prime embedding sets. A high score signifies a high degree of shared context, implying semantic similarity. This is computationally cheaper and more deterministic than vector cosine similarity.</w:t>
      </w:r>
    </w:p>
    <w:p w:rsidR="00000000" w:rsidDel="00000000" w:rsidP="00000000" w:rsidRDefault="00000000" w:rsidRPr="00000000" w14:paraId="000000AE">
      <w:pPr>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Statements:</w:t>
      </w:r>
    </w:p>
    <w:p w:rsidR="00000000" w:rsidDel="00000000" w:rsidP="00000000" w:rsidRDefault="00000000" w:rsidRPr="00000000" w14:paraId="000000AF">
      <w:pPr>
        <w:numPr>
          <w:ilvl w:val="1"/>
          <w:numId w:val="5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A raw triple (Subject, Predicate, Object) is transformed into Statement&lt;IDOccurrence, ID, IDOccurrence&gt;. This captures that the subject and object are specific occurrences, while the predicate is the canonical relationship ID.</w:t>
      </w:r>
    </w:p>
    <w:p w:rsidR="00000000" w:rsidDel="00000000" w:rsidP="00000000" w:rsidRDefault="00000000" w:rsidRPr="00000000" w14:paraId="000000B0">
      <w:pPr>
        <w:numPr>
          <w:ilvl w:val="1"/>
          <w:numId w:val="5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A schema statement like (Person, hasName, String) is represented as Statement&lt;ID, ID, ID&gt;, as it describes relationships between canonical concepts, not specific instances.</w:t>
      </w:r>
    </w:p>
    <w:p w:rsidR="00000000" w:rsidDel="00000000" w:rsidP="00000000" w:rsidRDefault="00000000" w:rsidRPr="00000000" w14:paraId="000000B1">
      <w:pPr>
        <w:pStyle w:val="Heading4"/>
        <w:spacing w:after="120" w:before="0" w:line="275.9999942779541" w:lineRule="auto"/>
        <w:rPr>
          <w:rFonts w:ascii="Google Sans Text" w:cs="Google Sans Text" w:eastAsia="Google Sans Text" w:hAnsi="Google Sans Text"/>
          <w:b w:val="0"/>
          <w:color w:val="1b1c1d"/>
        </w:rPr>
      </w:pPr>
      <w:bookmarkStart w:colFirst="0" w:colLast="0" w:name="_qc41jrc34ava" w:id="2"/>
      <w:bookmarkEnd w:id="2"/>
      <w:r w:rsidDel="00000000" w:rsidR="00000000" w:rsidRPr="00000000">
        <w:rPr>
          <w:rFonts w:ascii="Google Sans Text" w:cs="Google Sans Text" w:eastAsia="Google Sans Text" w:hAnsi="Google Sans Text"/>
          <w:b w:val="0"/>
          <w:color w:val="1b1c1d"/>
          <w:rtl w:val="0"/>
        </w:rPr>
        <w:t xml:space="preserve">2.1. Deep Dive: Formal Concept Analysis (FCA) in the Aggregation Service</w:t>
      </w:r>
    </w:p>
    <w:p w:rsidR="00000000" w:rsidDel="00000000" w:rsidP="00000000" w:rsidRDefault="00000000" w:rsidRPr="00000000" w14:paraId="000000B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 is a mathematical method used to find conceptual structures in data. It is a cornerstone of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for inferring types, hierarchies, and hidden relationships. We will use the fcalib library (as cited in the references) within our reactive pipeline. The service will construct three different kinds of formal contexts from the incoming stream of Statement&lt;ID, ID, ID, ID&gt;.</w:t>
      </w:r>
    </w:p>
    <w:p w:rsidR="00000000" w:rsidDel="00000000" w:rsidP="00000000" w:rsidRDefault="00000000" w:rsidRPr="00000000" w14:paraId="000000B3">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formal context is a triplet (G, M, I) where G is a set of objects, M is a set of attributes, and I is a binary relation I ⊆ G × M.</w:t>
      </w:r>
    </w:p>
    <w:p w:rsidR="00000000" w:rsidDel="00000000" w:rsidP="00000000" w:rsidRDefault="00000000" w:rsidRPr="00000000" w14:paraId="000000B4">
      <w:pPr>
        <w:numPr>
          <w:ilvl w:val="0"/>
          <w:numId w:val="30"/>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Predicate-as-Context Analysis:</w:t>
      </w:r>
    </w:p>
    <w:p w:rsidR="00000000" w:rsidDel="00000000" w:rsidP="00000000" w:rsidRDefault="00000000" w:rsidRPr="00000000" w14:paraId="000000B5">
      <w:pPr>
        <w:numPr>
          <w:ilvl w:val="1"/>
          <w:numId w:val="15"/>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worksFor), the formal context is (Subjects, Objects, I), where I contains a pair (s, o) if the statement (s, P, o) exists.</w:t>
      </w:r>
    </w:p>
    <w:p w:rsidR="00000000" w:rsidDel="00000000" w:rsidP="00000000" w:rsidRDefault="00000000" w:rsidRPr="00000000" w14:paraId="000000B6">
      <w:pPr>
        <w:numPr>
          <w:ilvl w:val="1"/>
          <w:numId w:val="1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statements (Alice, worksFor, Google), (Bob, worksFor, Google), (Alice, worksFor, StartupX).</w:t>
      </w:r>
    </w:p>
    <w:p w:rsidR="00000000" w:rsidDel="00000000" w:rsidP="00000000" w:rsidRDefault="00000000" w:rsidRPr="00000000" w14:paraId="000000B7">
      <w:pPr>
        <w:numPr>
          <w:ilvl w:val="2"/>
          <w:numId w:val="13"/>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Bob}</w:t>
      </w:r>
    </w:p>
    <w:p w:rsidR="00000000" w:rsidDel="00000000" w:rsidP="00000000" w:rsidRDefault="00000000" w:rsidRPr="00000000" w14:paraId="000000B8">
      <w:pPr>
        <w:numPr>
          <w:ilvl w:val="2"/>
          <w:numId w:val="1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(Attributes/Objects): {Google, StartupX}</w:t>
      </w:r>
    </w:p>
    <w:p w:rsidR="00000000" w:rsidDel="00000000" w:rsidP="00000000" w:rsidRDefault="00000000" w:rsidRPr="00000000" w14:paraId="000000B9">
      <w:pPr>
        <w:numPr>
          <w:ilvl w:val="2"/>
          <w:numId w:val="1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Google), (Bob, Google), (Alice, StartupX)}</w:t>
      </w:r>
    </w:p>
    <w:p w:rsidR="00000000" w:rsidDel="00000000" w:rsidP="00000000" w:rsidRDefault="00000000" w:rsidRPr="00000000" w14:paraId="000000BA">
      <w:pPr>
        <w:numPr>
          <w:ilvl w:val="1"/>
          <w:numId w:val="1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resulting concept lattice will group employees by their employers. It allows for </w:t>
      </w:r>
      <w:r w:rsidDel="00000000" w:rsidR="00000000" w:rsidRPr="00000000">
        <w:rPr>
          <w:rFonts w:ascii="Google Sans Text" w:cs="Google Sans Text" w:eastAsia="Google Sans Text" w:hAnsi="Google Sans Text"/>
          <w:b w:val="1"/>
          <w:color w:val="1b1c1d"/>
          <w:sz w:val="24"/>
          <w:szCs w:val="24"/>
          <w:rtl w:val="0"/>
        </w:rPr>
        <w:t xml:space="preserve">attribute implication</w:t>
      </w:r>
      <w:r w:rsidDel="00000000" w:rsidR="00000000" w:rsidRPr="00000000">
        <w:rPr>
          <w:rFonts w:ascii="Google Sans Text" w:cs="Google Sans Text" w:eastAsia="Google Sans Text" w:hAnsi="Google Sans Text"/>
          <w:color w:val="1b1c1d"/>
          <w:sz w:val="24"/>
          <w:szCs w:val="24"/>
          <w:rtl w:val="0"/>
        </w:rPr>
        <w:t xml:space="preserve">. For example, the lattice might reveal that "every person who worksFor both Google and StartupX also has the attribute isSeniorDeveloper". This discovers implicit rules in the data. This aligns with FCA's use in ontology alignment as described in "Aligning Ontologies through Formal Concept Analysis".</w:t>
      </w:r>
    </w:p>
    <w:p w:rsidR="00000000" w:rsidDel="00000000" w:rsidP="00000000" w:rsidRDefault="00000000" w:rsidRPr="00000000" w14:paraId="000000BB">
      <w:pPr>
        <w:numPr>
          <w:ilvl w:val="0"/>
          <w:numId w:val="30"/>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Subject-as-Context Analysis:</w:t>
      </w:r>
    </w:p>
    <w:p w:rsidR="00000000" w:rsidDel="00000000" w:rsidP="00000000" w:rsidRDefault="00000000" w:rsidRPr="00000000" w14:paraId="000000BC">
      <w:pPr>
        <w:numPr>
          <w:ilvl w:val="1"/>
          <w:numId w:val="65"/>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subject S, the formal context is (Predicates, Objects, I).</w:t>
      </w:r>
    </w:p>
    <w:p w:rsidR="00000000" w:rsidDel="00000000" w:rsidP="00000000" w:rsidRDefault="00000000" w:rsidRPr="00000000" w14:paraId="000000BD">
      <w:pPr>
        <w:numPr>
          <w:ilvl w:val="1"/>
          <w:numId w:val="6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title, "Engineer"), (Alice, uses, Java).</w:t>
      </w:r>
    </w:p>
    <w:p w:rsidR="00000000" w:rsidDel="00000000" w:rsidP="00000000" w:rsidRDefault="00000000" w:rsidRPr="00000000" w14:paraId="000000BE">
      <w:pPr>
        <w:numPr>
          <w:ilvl w:val="2"/>
          <w:numId w:val="11"/>
        </w:numPr>
        <w:spacing w:after="0" w:after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G (Objects/Predicates): {title, uses}</w:t>
      </w:r>
    </w:p>
    <w:p w:rsidR="00000000" w:rsidDel="00000000" w:rsidP="00000000" w:rsidRDefault="00000000" w:rsidRPr="00000000" w14:paraId="000000BF">
      <w:pPr>
        <w:numPr>
          <w:ilvl w:val="2"/>
          <w:numId w:val="11"/>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M (Attributes/Objects): {"Engineer", Java}</w:t>
      </w:r>
    </w:p>
    <w:p w:rsidR="00000000" w:rsidDel="00000000" w:rsidP="00000000" w:rsidRDefault="00000000" w:rsidRPr="00000000" w14:paraId="000000C0">
      <w:pPr>
        <w:numPr>
          <w:ilvl w:val="2"/>
          <w:numId w:val="11"/>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I (Relation): {(title, "Engineer"), (uses, Java)}</w:t>
      </w:r>
    </w:p>
    <w:p w:rsidR="00000000" w:rsidDel="00000000" w:rsidP="00000000" w:rsidRDefault="00000000" w:rsidRPr="00000000" w14:paraId="000000C1">
      <w:pPr>
        <w:numPr>
          <w:ilvl w:val="1"/>
          <w:numId w:val="65"/>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define what a subject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By comparing the concept lattices of different subjects (e.g., Alice vs. Bob), we can find similarities in their attributes and thus establish a "type" hierarchy. Subjects with similar lattices belong to the same inferred type.</w:t>
      </w:r>
    </w:p>
    <w:p w:rsidR="00000000" w:rsidDel="00000000" w:rsidP="00000000" w:rsidRDefault="00000000" w:rsidRPr="00000000" w14:paraId="000000C2">
      <w:pPr>
        <w:numPr>
          <w:ilvl w:val="0"/>
          <w:numId w:val="30"/>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Object-as-Context Analysis:</w:t>
      </w:r>
    </w:p>
    <w:p w:rsidR="00000000" w:rsidDel="00000000" w:rsidP="00000000" w:rsidRDefault="00000000" w:rsidRPr="00000000" w14:paraId="000000C3">
      <w:pPr>
        <w:numPr>
          <w:ilvl w:val="1"/>
          <w:numId w:val="33"/>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object O, the formal context is (Subjects, Predicates, I).</w:t>
      </w:r>
    </w:p>
    <w:p w:rsidR="00000000" w:rsidDel="00000000" w:rsidP="00000000" w:rsidRDefault="00000000" w:rsidRPr="00000000" w14:paraId="000000C4">
      <w:pPr>
        <w:numPr>
          <w:ilvl w:val="1"/>
          <w:numId w:val="33"/>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uses, Java), (ProjectX, builtWith, Java).</w:t>
      </w:r>
    </w:p>
    <w:p w:rsidR="00000000" w:rsidDel="00000000" w:rsidP="00000000" w:rsidRDefault="00000000" w:rsidRPr="00000000" w14:paraId="000000C5">
      <w:pPr>
        <w:numPr>
          <w:ilvl w:val="2"/>
          <w:numId w:val="23"/>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ProjectX}</w:t>
      </w:r>
    </w:p>
    <w:p w:rsidR="00000000" w:rsidDel="00000000" w:rsidP="00000000" w:rsidRDefault="00000000" w:rsidRPr="00000000" w14:paraId="000000C6">
      <w:pPr>
        <w:numPr>
          <w:ilvl w:val="2"/>
          <w:numId w:val="2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(Attributes/Predicates): {uses, builtWith}</w:t>
      </w:r>
    </w:p>
    <w:p w:rsidR="00000000" w:rsidDel="00000000" w:rsidP="00000000" w:rsidRDefault="00000000" w:rsidRPr="00000000" w14:paraId="000000C7">
      <w:pPr>
        <w:numPr>
          <w:ilvl w:val="2"/>
          <w:numId w:val="23"/>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uses), (ProjectX, builtWith)}</w:t>
      </w:r>
    </w:p>
    <w:p w:rsidR="00000000" w:rsidDel="00000000" w:rsidP="00000000" w:rsidRDefault="00000000" w:rsidRPr="00000000" w14:paraId="000000C8">
      <w:pPr>
        <w:numPr>
          <w:ilvl w:val="1"/>
          <w:numId w:val="33"/>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understand the different roles an entity plays. The lattice for "Java" reveals all the subjects that interact with it and the ways (predicates) they do so, defining its role in the ecosystem.</w:t>
      </w:r>
    </w:p>
    <w:p w:rsidR="00000000" w:rsidDel="00000000" w:rsidP="00000000" w:rsidRDefault="00000000" w:rsidRPr="00000000" w14:paraId="000000C9">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Deep Dive: Formal Concept Analysis (FCA) with Prime IDs</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FCA is a cornerstone of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for inferring types and hierarchies. Using primeIDs as the identifiers for objects and attributes in the FCA context provides unique mathematical properties for inference.</w:t>
      </w:r>
    </w:p>
    <w:p w:rsidR="00000000" w:rsidDel="00000000" w:rsidP="00000000" w:rsidRDefault="00000000" w:rsidRPr="00000000" w14:paraId="000000CB">
      <w:pPr>
        <w:numPr>
          <w:ilvl w:val="0"/>
          <w:numId w:val="5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Context Construction with Primes:</w:t>
      </w:r>
      <w:r w:rsidDel="00000000" w:rsidR="00000000" w:rsidRPr="00000000">
        <w:rPr>
          <w:rFonts w:ascii="Google Sans Text" w:cs="Google Sans Text" w:eastAsia="Google Sans Text" w:hAnsi="Google Sans Text"/>
          <w:i w:val="0"/>
          <w:color w:val="1b1c1d"/>
          <w:sz w:val="24"/>
          <w:szCs w:val="24"/>
          <w:rtl w:val="0"/>
        </w:rPr>
        <w:t xml:space="preserve"> The formal context (G, M, I) is built as follows:</w:t>
      </w:r>
    </w:p>
    <w:p w:rsidR="00000000" w:rsidDel="00000000" w:rsidP="00000000" w:rsidRDefault="00000000" w:rsidRPr="00000000" w14:paraId="000000CC">
      <w:pPr>
        <w:numPr>
          <w:ilvl w:val="1"/>
          <w:numId w:val="6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 (Objects): A set of primeIDs representing the subjects of a set of statements.</w:t>
      </w:r>
    </w:p>
    <w:p w:rsidR="00000000" w:rsidDel="00000000" w:rsidP="00000000" w:rsidRDefault="00000000" w:rsidRPr="00000000" w14:paraId="000000CD">
      <w:pPr>
        <w:numPr>
          <w:ilvl w:val="1"/>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 (Attributes): A set of primeIDs representing the objects of those statements.</w:t>
      </w:r>
    </w:p>
    <w:p w:rsidR="00000000" w:rsidDel="00000000" w:rsidP="00000000" w:rsidRDefault="00000000" w:rsidRPr="00000000" w14:paraId="000000CE">
      <w:pPr>
        <w:numPr>
          <w:ilvl w:val="1"/>
          <w:numId w:val="6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 (Relation): A binary relation connecting a subject's primeID to an object's primeID.</w:t>
      </w:r>
    </w:p>
    <w:p w:rsidR="00000000" w:rsidDel="00000000" w:rsidP="00000000" w:rsidRDefault="00000000" w:rsidRPr="00000000" w14:paraId="000000CF">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via Prime Products:</w:t>
      </w:r>
      <w:r w:rsidDel="00000000" w:rsidR="00000000" w:rsidRPr="00000000">
        <w:rPr>
          <w:rFonts w:ascii="Google Sans Text" w:cs="Google Sans Text" w:eastAsia="Google Sans Text" w:hAnsi="Google Sans Text"/>
          <w:i w:val="0"/>
          <w:color w:val="1b1c1d"/>
          <w:sz w:val="24"/>
          <w:szCs w:val="24"/>
          <w:rtl w:val="0"/>
        </w:rPr>
        <w:t xml:space="preserve"> This is the model's key innovation. A "formal concept" in the resulting lattice is a pair (A, B), where A is a set of subject primeIDs (the </w:t>
      </w:r>
      <w:r w:rsidDel="00000000" w:rsidR="00000000" w:rsidRPr="00000000">
        <w:rPr>
          <w:rFonts w:ascii="Google Sans Text" w:cs="Google Sans Text" w:eastAsia="Google Sans Text" w:hAnsi="Google Sans Text"/>
          <w:i w:val="1"/>
          <w:color w:val="1b1c1d"/>
          <w:sz w:val="24"/>
          <w:szCs w:val="24"/>
          <w:rtl w:val="0"/>
        </w:rPr>
        <w:t xml:space="preserve">extent</w:t>
      </w:r>
      <w:r w:rsidDel="00000000" w:rsidR="00000000" w:rsidRPr="00000000">
        <w:rPr>
          <w:rFonts w:ascii="Google Sans Text" w:cs="Google Sans Text" w:eastAsia="Google Sans Text" w:hAnsi="Google Sans Text"/>
          <w:i w:val="0"/>
          <w:color w:val="1b1c1d"/>
          <w:sz w:val="24"/>
          <w:szCs w:val="24"/>
          <w:rtl w:val="0"/>
        </w:rPr>
        <w:t xml:space="preserve">) and B is a set of object primeIDs they all share (the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D0">
      <w:pPr>
        <w:numPr>
          <w:ilvl w:val="1"/>
          <w:numId w:val="35"/>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Concept Intent Identifier:</w:t>
      </w:r>
      <w:r w:rsidDel="00000000" w:rsidR="00000000" w:rsidRPr="00000000">
        <w:rPr>
          <w:rFonts w:ascii="Google Sans Text" w:cs="Google Sans Text" w:eastAsia="Google Sans Text" w:hAnsi="Google Sans Text"/>
          <w:i w:val="0"/>
          <w:color w:val="1b1c1d"/>
          <w:sz w:val="24"/>
          <w:szCs w:val="24"/>
          <w:rtl w:val="0"/>
        </w:rPr>
        <w:t xml:space="preserve"> For each concept, we can compute a unique identifier for its intent B by </w:t>
      </w:r>
      <w:r w:rsidDel="00000000" w:rsidR="00000000" w:rsidRPr="00000000">
        <w:rPr>
          <w:rFonts w:ascii="Google Sans Text" w:cs="Google Sans Text" w:eastAsia="Google Sans Text" w:hAnsi="Google Sans Text"/>
          <w:b w:val="1"/>
          <w:i w:val="0"/>
          <w:color w:val="1b1c1d"/>
          <w:sz w:val="24"/>
          <w:szCs w:val="24"/>
          <w:rtl w:val="0"/>
        </w:rPr>
        <w:t xml:space="preserve">multiplying all the prime IDs</w:t>
      </w:r>
      <w:r w:rsidDel="00000000" w:rsidR="00000000" w:rsidRPr="00000000">
        <w:rPr>
          <w:rFonts w:ascii="Google Sans Text" w:cs="Google Sans Text" w:eastAsia="Google Sans Text" w:hAnsi="Google Sans Text"/>
          <w:i w:val="0"/>
          <w:color w:val="1b1c1d"/>
          <w:sz w:val="24"/>
          <w:szCs w:val="24"/>
          <w:rtl w:val="0"/>
        </w:rPr>
        <w:t xml:space="preserve"> in B. Let's call this the IntentProduct. Due to the Fundamental Theorem of Arithmetic, this product is unique to that specific set of attributes.</w:t>
      </w:r>
    </w:p>
    <w:p w:rsidR="00000000" w:rsidDel="00000000" w:rsidP="00000000" w:rsidRDefault="00000000" w:rsidRPr="00000000" w14:paraId="000000D1">
      <w:pPr>
        <w:numPr>
          <w:ilvl w:val="1"/>
          <w:numId w:val="3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Subsumption Inference via Division:</w:t>
      </w:r>
      <w:r w:rsidDel="00000000" w:rsidR="00000000" w:rsidRPr="00000000">
        <w:rPr>
          <w:rFonts w:ascii="Google Sans Text" w:cs="Google Sans Text" w:eastAsia="Google Sans Text" w:hAnsi="Google Sans Text"/>
          <w:i w:val="0"/>
          <w:color w:val="1b1c1d"/>
          <w:sz w:val="24"/>
          <w:szCs w:val="24"/>
          <w:rtl w:val="0"/>
        </w:rPr>
        <w:t xml:space="preserve"> This allows for incredibly efficient hierarchy checking. If we have two concepts, C1 with IntentProduct1 and C2 with IntentProduct2, we can determine if C1 is a sub-concept of C2 (i.e., if all objects in C1's extent are also in C2's) by a simple integer division check. </w:t>
      </w:r>
      <w:r w:rsidDel="00000000" w:rsidR="00000000" w:rsidRPr="00000000">
        <w:rPr>
          <w:rFonts w:ascii="Google Sans Text" w:cs="Google Sans Text" w:eastAsia="Google Sans Text" w:hAnsi="Google Sans Text"/>
          <w:b w:val="1"/>
          <w:i w:val="0"/>
          <w:color w:val="1b1c1d"/>
          <w:sz w:val="24"/>
          <w:szCs w:val="24"/>
          <w:rtl w:val="0"/>
        </w:rPr>
        <w:t xml:space="preserve">If IntentProduct1 is cleanly divisible by IntentProduct2, then C2 is a more general concept than C1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D2">
      <w:pPr>
        <w:numPr>
          <w:ilvl w:val="1"/>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3">
      <w:pPr>
        <w:numPr>
          <w:ilvl w:val="2"/>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Vehicle: Intent {hasWheels, canMove} -&gt; Primes {5, 7} -&gt; IntentProduct = 35.</w:t>
      </w:r>
    </w:p>
    <w:p w:rsidR="00000000" w:rsidDel="00000000" w:rsidP="00000000" w:rsidRDefault="00000000" w:rsidRPr="00000000" w14:paraId="000000D4">
      <w:pPr>
        <w:numPr>
          <w:ilvl w:val="2"/>
          <w:numId w:val="3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Car: Intent {hasWheels, canMove, hasEngine} -&gt; Primes {5, 7, 11} -&gt; IntentProduct = 385.</w:t>
      </w:r>
    </w:p>
    <w:p w:rsidR="00000000" w:rsidDel="00000000" w:rsidP="00000000" w:rsidRDefault="00000000" w:rsidRPr="00000000" w14:paraId="000000D5">
      <w:pPr>
        <w:numPr>
          <w:ilvl w:val="2"/>
          <w:numId w:val="3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385 % 35 == 0. The divisibility mathematically proves that Car is a sub-concept of Vehicle without performing any expensive set operations. This technique, referenced in papers like "Formal Concept Analysis for Knowledge Discovery and Data Mining," makes large-scale hierarchy inference computationally feasible.</w:t>
      </w:r>
    </w:p>
    <w:p w:rsidR="00000000" w:rsidDel="00000000" w:rsidP="00000000" w:rsidRDefault="00000000" w:rsidRPr="00000000" w14:paraId="000000D6">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Deep Dive: The Graph Model &amp; Set-Oriented Kinds</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elevates the Reference Model to a Graph Model based on set theory, reifying statements into higher-order concepts called Kinds.</w:t>
      </w:r>
    </w:p>
    <w:p w:rsidR="00000000" w:rsidDel="00000000" w:rsidP="00000000" w:rsidRDefault="00000000" w:rsidRPr="00000000" w14:paraId="000000D8">
      <w:pPr>
        <w:numPr>
          <w:ilvl w:val="0"/>
          <w:numId w:val="3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Visualizing the Model: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     +----------------------------------+</w:t>
        <w:br w:type="textWrapping"/>
        <w:t xml:space="preserve">     |             Subject              |</w:t>
        <w:br w:type="textWrapping"/>
        <w:t xml:space="preserve">     |   +--------------------------+   |</w:t>
        <w:br w:type="textWrapping"/>
        <w:t xml:space="preserve">     |   |       ObjectKind         |   |</w:t>
        <w:br w:type="textWrapping"/>
        <w:t xml:space="preserve">     |   |  (Subject ∩ Predicate)   |   |</w:t>
        <w:br w:type="textWrapping"/>
        <w:t xml:space="preserve">     |   |      +---------------+   |   |</w:t>
        <w:br w:type="textWrapping"/>
        <w:t xml:space="preserve">     +---|------|  ContextKind  |---|---+</w:t>
        <w:br w:type="textWrapping"/>
        <w:t xml:space="preserve">     |   |      |(S ∩ P ∩ O)|   |   |   Predicate</w:t>
        <w:br w:type="textWrapping"/>
        <w:t xml:space="preserve">+----|---|------+---------------+   |---|----+</w:t>
        <w:br w:type="textWrapping"/>
        <w:t xml:space="preserve">|    |   |                          |   |    |</w:t>
        <w:br w:type="textWrapping"/>
        <w:t xml:space="preserve">| SubjectKind (Subject ∩ Object)   | PredicateKind (Predicate ∩ Object) |</w:t>
        <w:br w:type="textWrapping"/>
        <w:t xml:space="preserve">|    |   |                          |   |    |</w:t>
        <w:br w:type="textWrapping"/>
        <w:t xml:space="preserve">+----|---|--------------------------|---|----+</w:t>
        <w:br w:type="textWrapping"/>
        <w:t xml:space="preserve">     |   +--------------------------+   |</w:t>
        <w:br w:type="textWrapping"/>
        <w:t xml:space="preserve">     |              Object              |</w:t>
        <w:br w:type="textWrapping"/>
        <w:t xml:space="preserve">     +----------------------------------+</w:t>
        <w:br w:type="textWrapping"/>
      </w:r>
    </w:p>
    <w:p w:rsidR="00000000" w:rsidDel="00000000" w:rsidP="00000000" w:rsidRDefault="00000000" w:rsidRPr="00000000" w14:paraId="000000D9">
      <w:pPr>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Reification &amp; 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model enables powerful, type-safe inferences using functional interfaces.</w:t>
      </w:r>
    </w:p>
    <w:p w:rsidR="00000000" w:rsidDel="00000000" w:rsidP="00000000" w:rsidRDefault="00000000" w:rsidRPr="00000000" w14:paraId="000000DA">
      <w:pPr>
        <w:numPr>
          <w:ilvl w:val="1"/>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Can a Customer (SubjectKind) perform a Return (PredicateKind) on a Service (ObjectKind)? We check if a ContextKind exists at the intersection of these three sets. This validates interactions based on the system's learned knowledge.</w:t>
      </w:r>
    </w:p>
    <w:p w:rsidR="00000000" w:rsidDel="00000000" w:rsidP="00000000" w:rsidRDefault="00000000" w:rsidRPr="00000000" w14:paraId="000000DB">
      <w:pPr>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Interface:</w:t>
      </w:r>
      <w:r w:rsidDel="00000000" w:rsidR="00000000" w:rsidRPr="00000000">
        <w:rPr>
          <w:rFonts w:ascii="Google Sans Text" w:cs="Google Sans Text" w:eastAsia="Google Sans Text" w:hAnsi="Google Sans Text"/>
          <w:i w:val="0"/>
          <w:color w:val="1b1c1d"/>
          <w:sz w:val="24"/>
          <w:szCs w:val="24"/>
          <w:rtl w:val="0"/>
        </w:rPr>
        <w:t xml:space="preserve"> The logic can be expressed functionally:</w:t>
      </w:r>
    </w:p>
    <w:p w:rsidR="00000000" w:rsidDel="00000000" w:rsidP="00000000" w:rsidRDefault="00000000" w:rsidRPr="00000000" w14:paraId="000000DC">
      <w:pPr>
        <w:numPr>
          <w:ilvl w:val="2"/>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0DD">
      <w:pPr>
        <w:numPr>
          <w:ilvl w:val="2"/>
          <w:numId w:val="4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0DE">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&amp; Set-Oriented Kinds in the Alignment Service</w:t>
      </w:r>
    </w:p>
    <w:p w:rsidR="00000000" w:rsidDel="00000000" w:rsidP="00000000" w:rsidRDefault="00000000" w:rsidRPr="00000000" w14:paraId="000000D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consumes the Reference Model and elevates it to a Graph Model based on set theory, as depicted in the source document. This reifies the raw statements into higher-order concepts called Kinds.</w:t>
      </w:r>
    </w:p>
    <w:p w:rsidR="00000000" w:rsidDel="00000000" w:rsidP="00000000" w:rsidRDefault="00000000" w:rsidRPr="00000000" w14:paraId="000000E0">
      <w:pPr>
        <w:numPr>
          <w:ilvl w:val="0"/>
          <w:numId w:val="7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Visualizing the Model: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w:t>
        <w:br w:type="textWrapping"/>
        <w:t xml:space="preserve">     |             Subject              |</w:t>
        <w:br w:type="textWrapping"/>
        <w:t xml:space="preserve">     |   +--------------------------+   |</w:t>
        <w:br w:type="textWrapping"/>
        <w:t xml:space="preserve">     |   |       ObjectKind         |   |</w:t>
        <w:br w:type="textWrapping"/>
        <w:t xml:space="preserve">     |   |  (Subject ∩ Predicate)   |   |</w:t>
        <w:br w:type="textWrapping"/>
        <w:t xml:space="preserve">     |   |      +---------------+   |   |</w:t>
        <w:br w:type="textWrapping"/>
        <w:t xml:space="preserve">     +---|------|  ContextKind  |---|---+</w:t>
        <w:br w:type="textWrapping"/>
        <w:t xml:space="preserve">     |   |      |(S ∩ P ∩ O)|   |   |   Predicate</w:t>
        <w:br w:type="textWrapping"/>
        <w:t xml:space="preserve">+----|---|------+---------------+   |---|----+</w:t>
        <w:br w:type="textWrapping"/>
        <w:t xml:space="preserve">|    |   |                          |   |    |</w:t>
        <w:br w:type="textWrapping"/>
        <w:t xml:space="preserve">| SubjectKind (Subject ∩ Object)   | PredicateKind (Predicate ∩ Object) |</w:t>
        <w:br w:type="textWrapping"/>
        <w:t xml:space="preserve">|    |   |                          |   |    |</w:t>
        <w:br w:type="textWrapping"/>
        <w:t xml:space="preserve">+----|---|--------------------------|---|----+</w:t>
        <w:br w:type="textWrapping"/>
        <w:t xml:space="preserve">     |   +--------------------------+   |</w:t>
        <w:br w:type="textWrapping"/>
        <w:t xml:space="preserve">     |              Object              |</w:t>
        <w:br w:type="textWrapping"/>
        <w:t xml:space="preserve">     +----------------------------------+</w:t>
        <w:br w:type="textWrapping"/>
      </w:r>
    </w:p>
    <w:p w:rsidR="00000000" w:rsidDel="00000000" w:rsidP="00000000" w:rsidRDefault="00000000" w:rsidRPr="00000000" w14:paraId="000000E1">
      <w:pPr>
        <w:numPr>
          <w:ilvl w:val="0"/>
          <w:numId w:val="7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Reification Process: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service consumes a Flux&lt;Statement&lt;ID, ID, ID, ID&gt;&gt; and groups statements to build these Kind sets.</w:t>
      </w:r>
    </w:p>
    <w:p w:rsidR="00000000" w:rsidDel="00000000" w:rsidP="00000000" w:rsidRDefault="00000000" w:rsidRPr="00000000" w14:paraId="000000E2">
      <w:pPr>
        <w:numPr>
          <w:ilvl w:val="1"/>
          <w:numId w:val="16"/>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SubjectKind:</w:t>
      </w:r>
      <w:r w:rsidDel="00000000" w:rsidR="00000000" w:rsidRPr="00000000">
        <w:rPr>
          <w:rFonts w:ascii="Google Sans Text" w:cs="Google Sans Text" w:eastAsia="Google Sans Text" w:hAnsi="Google Sans Text"/>
          <w:color w:val="1b1c1d"/>
          <w:sz w:val="24"/>
          <w:szCs w:val="24"/>
          <w:rtl w:val="0"/>
        </w:rPr>
        <w:t xml:space="preserve"> A SubjectKind is formed by grouping all Subjects that interact with a similar set of Predicates and Objects. It represents a "type" of subject. For example, all subjects that interact with Predicates like hasOrder and Objects like Product would be reified into the Customer SubjectKind.</w:t>
      </w:r>
    </w:p>
    <w:p w:rsidR="00000000" w:rsidDel="00000000" w:rsidP="00000000" w:rsidRDefault="00000000" w:rsidRPr="00000000" w14:paraId="000000E3">
      <w:pPr>
        <w:numPr>
          <w:ilvl w:val="1"/>
          <w:numId w:val="1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PredicateKind:</w:t>
      </w:r>
      <w:r w:rsidDel="00000000" w:rsidR="00000000" w:rsidRPr="00000000">
        <w:rPr>
          <w:rFonts w:ascii="Google Sans Text" w:cs="Google Sans Text" w:eastAsia="Google Sans Text" w:hAnsi="Google Sans Text"/>
          <w:color w:val="1b1c1d"/>
          <w:sz w:val="24"/>
          <w:szCs w:val="24"/>
          <w:rtl w:val="0"/>
        </w:rPr>
        <w:t xml:space="preserve"> A PredicateKind groups Predicates that connect similar SubjectKinds and ObjectKinds. It represents a "type" of relationship, like Transaction.</w:t>
      </w:r>
    </w:p>
    <w:p w:rsidR="00000000" w:rsidDel="00000000" w:rsidP="00000000" w:rsidRDefault="00000000" w:rsidRPr="00000000" w14:paraId="000000E4">
      <w:pPr>
        <w:numPr>
          <w:ilvl w:val="1"/>
          <w:numId w:val="1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ObjectKind:</w:t>
      </w:r>
      <w:r w:rsidDel="00000000" w:rsidR="00000000" w:rsidRPr="00000000">
        <w:rPr>
          <w:rFonts w:ascii="Google Sans Text" w:cs="Google Sans Text" w:eastAsia="Google Sans Text" w:hAnsi="Google Sans Text"/>
          <w:color w:val="1b1c1d"/>
          <w:sz w:val="24"/>
          <w:szCs w:val="24"/>
          <w:rtl w:val="0"/>
        </w:rPr>
        <w:t xml:space="preserve"> An ObjectKind groups Objects that are acted upon by similar SubjectKinds via similar PredicateKinds. It represents a "type" of object, like PurchasableItem.</w:t>
      </w:r>
    </w:p>
    <w:p w:rsidR="00000000" w:rsidDel="00000000" w:rsidP="00000000" w:rsidRDefault="00000000" w:rsidRPr="00000000" w14:paraId="000000E5">
      <w:pPr>
        <w:numPr>
          <w:ilvl w:val="1"/>
          <w:numId w:val="1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ContextKind:</w:t>
      </w:r>
      <w:r w:rsidDel="00000000" w:rsidR="00000000" w:rsidRPr="00000000">
        <w:rPr>
          <w:rFonts w:ascii="Google Sans Text" w:cs="Google Sans Text" w:eastAsia="Google Sans Text" w:hAnsi="Google Sans Text"/>
          <w:color w:val="1b1c1d"/>
          <w:sz w:val="24"/>
          <w:szCs w:val="24"/>
          <w:rtl w:val="0"/>
        </w:rPr>
        <w:t xml:space="preserve"> This is the intersection of all three, representing a complete, reified event or use case type, like PurchaseEvent.</w:t>
      </w:r>
    </w:p>
    <w:p w:rsidR="00000000" w:rsidDel="00000000" w:rsidP="00000000" w:rsidRDefault="00000000" w:rsidRPr="00000000" w14:paraId="000000E6">
      <w:pPr>
        <w:numPr>
          <w:ilvl w:val="0"/>
          <w:numId w:val="7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Set-Based Inferences and Functional Interfaces: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model enables powerful, type-safe inferences using functional interfaces.</w:t>
      </w:r>
    </w:p>
    <w:p w:rsidR="00000000" w:rsidDel="00000000" w:rsidP="00000000" w:rsidRDefault="00000000" w:rsidRPr="00000000" w14:paraId="000000E7">
      <w:pPr>
        <w:numPr>
          <w:ilvl w:val="1"/>
          <w:numId w:val="6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We can check for valid interactions. Can a Customer (SubjectKind) perform a Return (PredicateKind) on a Service (ObjectKind)? By checking the set intersections, the system can determine if this is a valid operation. IsInteractionValid(s: SubjectKind, p: PredicateKind, o: ObjectKind): boolean.</w:t>
      </w:r>
    </w:p>
    <w:p w:rsidR="00000000" w:rsidDel="00000000" w:rsidP="00000000" w:rsidRDefault="00000000" w:rsidRPr="00000000" w14:paraId="000000E8">
      <w:pPr>
        <w:numPr>
          <w:ilvl w:val="1"/>
          <w:numId w:val="6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The core of the alignment logic can be expressed functionally:</w:t>
      </w:r>
    </w:p>
    <w:p w:rsidR="00000000" w:rsidDel="00000000" w:rsidP="00000000" w:rsidRDefault="00000000" w:rsidRPr="00000000" w14:paraId="000000E9">
      <w:pPr>
        <w:numPr>
          <w:ilvl w:val="2"/>
          <w:numId w:val="64"/>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0EA">
      <w:pPr>
        <w:numPr>
          <w:ilvl w:val="2"/>
          <w:numId w:val="64"/>
        </w:numPr>
        <w:spacing w:after="12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0EB">
      <w:pPr>
        <w:pStyle w:val="Heading4"/>
        <w:spacing w:after="120" w:before="120" w:line="275.9999942779541" w:lineRule="auto"/>
        <w:rPr>
          <w:rFonts w:ascii="Google Sans Text" w:cs="Google Sans Text" w:eastAsia="Google Sans Text" w:hAnsi="Google Sans Text"/>
          <w:b w:val="0"/>
          <w:color w:val="1b1c1d"/>
        </w:rPr>
      </w:pPr>
      <w:bookmarkStart w:colFirst="0" w:colLast="0" w:name="_3nqugqo86lwj" w:id="3"/>
      <w:bookmarkEnd w:id="3"/>
      <w:r w:rsidDel="00000000" w:rsidR="00000000" w:rsidRPr="00000000">
        <w:rPr>
          <w:rFonts w:ascii="Google Sans Text" w:cs="Google Sans Text" w:eastAsia="Google Sans Text" w:hAnsi="Google Sans Text"/>
          <w:b w:val="0"/>
          <w:color w:val="1b1c1d"/>
          <w:rtl w:val="0"/>
        </w:rPr>
        <w:t xml:space="preserve">2.3. Other Components &amp; Reactive Implementation Details:</w:t>
      </w:r>
    </w:p>
    <w:p w:rsidR="00000000" w:rsidDel="00000000" w:rsidP="00000000" w:rsidRDefault="00000000" w:rsidRPr="00000000" w14:paraId="000000EC">
      <w:pPr>
        <w:numPr>
          <w:ilvl w:val="0"/>
          <w:numId w:val="7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(Continued):</w:t>
      </w:r>
    </w:p>
    <w:p w:rsidR="00000000" w:rsidDel="00000000" w:rsidP="00000000" w:rsidRDefault="00000000" w:rsidRPr="00000000" w14:paraId="000000ED">
      <w:pPr>
        <w:numPr>
          <w:ilvl w:val="1"/>
          <w:numId w:val="6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Function&lt;Flux&lt;Statement&gt;, Flux&lt;ConceptLattice&gt;&gt;.</w:t>
      </w:r>
    </w:p>
    <w:p w:rsidR="00000000" w:rsidDel="00000000" w:rsidP="00000000" w:rsidRDefault="00000000" w:rsidRPr="00000000" w14:paraId="000000EE">
      <w:pPr>
        <w:numPr>
          <w:ilvl w:val="1"/>
          <w:numId w:val="6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are generated within the reactive stream using Spring AI's ReactiveEmbeddingClient, ensuring network calls to models (e.g., from Hugging Face or a local Ollama instance) are non-blocking.</w:t>
      </w:r>
    </w:p>
    <w:p w:rsidR="00000000" w:rsidDel="00000000" w:rsidP="00000000" w:rsidRDefault="00000000" w:rsidRPr="00000000" w14:paraId="000000EF">
      <w:pPr>
        <w:numPr>
          <w:ilvl w:val="0"/>
          <w:numId w:val="7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(Continued):</w:t>
      </w:r>
    </w:p>
    <w:p w:rsidR="00000000" w:rsidDel="00000000" w:rsidP="00000000" w:rsidRDefault="00000000" w:rsidRPr="00000000" w14:paraId="000000F0">
      <w:pPr>
        <w:numPr>
          <w:ilvl w:val="1"/>
          <w:numId w:val="2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Function&lt;Flux&lt;ReferenceStatement&gt;, Flux&lt;GraphStatement&gt;&gt;.</w:t>
      </w:r>
    </w:p>
    <w:p w:rsidR="00000000" w:rsidDel="00000000" w:rsidP="00000000" w:rsidRDefault="00000000" w:rsidRPr="00000000" w14:paraId="000000F1">
      <w:pPr>
        <w:numPr>
          <w:ilvl w:val="1"/>
          <w:numId w:val="2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 as envisioned by concepts in "SPARQL-Micro-Services".</w:t>
      </w:r>
    </w:p>
    <w:p w:rsidR="00000000" w:rsidDel="00000000" w:rsidP="00000000" w:rsidRDefault="00000000" w:rsidRPr="00000000" w14:paraId="000000F2">
      <w:pPr>
        <w:numPr>
          <w:ilvl w:val="0"/>
          <w:numId w:val="74"/>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F3">
      <w:pPr>
        <w:numPr>
          <w:ilvl w:val="1"/>
          <w:numId w:val="7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Provides a reactive SPARQL endpoint by proxying Jena Fuseki with Spring WebFlux, ensuring end-to-end non-blocking I/O.</w:t>
      </w:r>
      <w:r w:rsidDel="00000000" w:rsidR="00000000" w:rsidRPr="00000000">
        <w:rPr>
          <w:rtl w:val="0"/>
        </w:rPr>
      </w:r>
    </w:p>
    <w:p w:rsidR="00000000" w:rsidDel="00000000" w:rsidP="00000000" w:rsidRDefault="00000000" w:rsidRPr="00000000" w14:paraId="000000F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3: Activation &amp; Use Case Enablement (Months 8-10)</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0F6">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Components &amp; Reactive Implementation Details:</w:t>
      </w:r>
    </w:p>
    <w:p w:rsidR="00000000" w:rsidDel="00000000" w:rsidP="00000000" w:rsidRDefault="00000000" w:rsidRPr="00000000" w14:paraId="000000F7">
      <w:pPr>
        <w:numPr>
          <w:ilvl w:val="0"/>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Service (Java, Spring Boot):</w:t>
      </w:r>
    </w:p>
    <w:p w:rsidR="00000000" w:rsidDel="00000000" w:rsidP="00000000" w:rsidRDefault="00000000" w:rsidRPr="00000000" w14:paraId="000000F8">
      <w:pPr>
        <w:numPr>
          <w:ilvl w:val="1"/>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DDD (Domain-Driven Design):</w:t>
      </w:r>
      <w:r w:rsidDel="00000000" w:rsidR="00000000" w:rsidRPr="00000000">
        <w:rPr>
          <w:rFonts w:ascii="Google Sans Text" w:cs="Google Sans Text" w:eastAsia="Google Sans Text" w:hAnsi="Google Sans Text"/>
          <w:i w:val="0"/>
          <w:color w:val="1b1c1d"/>
          <w:sz w:val="24"/>
          <w:szCs w:val="24"/>
          <w:rtl w:val="0"/>
        </w:rPr>
        <w:t xml:space="preserve"> This service is a classic DDD Bounded Context. The Activation Model is its Ubiquitous Language. It consumes AlignmentModelChanged domain events from Kafka and produces InteractionStateChanged events, following principles from Eric Evans' "Domain-Driven Design".</w:t>
      </w:r>
    </w:p>
    <w:p w:rsidR="00000000" w:rsidDel="00000000" w:rsidP="00000000" w:rsidRDefault="00000000" w:rsidRPr="00000000" w14:paraId="000000F9">
      <w:pPr>
        <w:numPr>
          <w:ilvl w:val="1"/>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 (Data, Context, and Interaction):</w:t>
      </w:r>
      <w:r w:rsidDel="00000000" w:rsidR="00000000" w:rsidRPr="00000000">
        <w:rPr>
          <w:rFonts w:ascii="Google Sans Text" w:cs="Google Sans Text" w:eastAsia="Google Sans Text" w:hAnsi="Google Sans Text"/>
          <w:i w:val="0"/>
          <w:color w:val="1b1c1d"/>
          <w:sz w:val="24"/>
          <w:szCs w:val="24"/>
          <w:rtl w:val="0"/>
        </w:rPr>
        <w:t xml:space="preserve"> This pattern is implemented reactively.</w:t>
      </w:r>
    </w:p>
    <w:p w:rsidR="00000000" w:rsidDel="00000000" w:rsidP="00000000" w:rsidRDefault="00000000" w:rsidRPr="00000000" w14:paraId="000000FA">
      <w:pPr>
        <w:numPr>
          <w:ilvl w:val="2"/>
          <w:numId w:val="43"/>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Role (Functional Interface):</w:t>
      </w:r>
      <w:r w:rsidDel="00000000" w:rsidR="00000000" w:rsidRPr="00000000">
        <w:rPr>
          <w:rFonts w:ascii="Google Sans Text" w:cs="Google Sans Text" w:eastAsia="Google Sans Text" w:hAnsi="Google Sans Text"/>
          <w:i w:val="0"/>
          <w:color w:val="1b1c1d"/>
          <w:sz w:val="24"/>
          <w:szCs w:val="24"/>
          <w:rtl w:val="0"/>
        </w:rPr>
        <w:t xml:space="preserve"> A Role is a Function&lt;Flux&lt;ActorState&gt;, Flux&lt;TransformedState&gt;&gt;. It's a functional interface defining the behavior an Actor will perform, a direct implementation of the DCI pattern where Roles are injected into Data objects at runtime, as described in the papers by Trygve Reenskaug and James Coplien.</w:t>
      </w:r>
    </w:p>
    <w:p w:rsidR="00000000" w:rsidDel="00000000" w:rsidP="00000000" w:rsidRDefault="00000000" w:rsidRPr="00000000" w14:paraId="000000FB">
      <w:pPr>
        <w:numPr>
          <w:ilvl w:val="2"/>
          <w:numId w:val="4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Interaction:</w:t>
      </w:r>
      <w:r w:rsidDel="00000000" w:rsidR="00000000" w:rsidRPr="00000000">
        <w:rPr>
          <w:rFonts w:ascii="Google Sans Text" w:cs="Google Sans Text" w:eastAsia="Google Sans Text" w:hAnsi="Google Sans Text"/>
          <w:i w:val="0"/>
          <w:color w:val="1b1c1d"/>
          <w:sz w:val="24"/>
          <w:szCs w:val="24"/>
          <w:rtl w:val="0"/>
        </w:rPr>
        <w:t xml:space="preserve"> A stateful, non-blocking orchestrator that subscribes to Actor state streams and applies Role functions to drive the use case forward.</w:t>
      </w:r>
    </w:p>
    <w:p w:rsidR="00000000" w:rsidDel="00000000" w:rsidP="00000000" w:rsidRDefault="00000000" w:rsidRPr="00000000" w14:paraId="000000FC">
      <w:pPr>
        <w:numPr>
          <w:ilvl w:val="1"/>
          <w:numId w:val="4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Model Inferences:</w:t>
      </w:r>
      <w:r w:rsidDel="00000000" w:rsidR="00000000" w:rsidRPr="00000000">
        <w:rPr>
          <w:rFonts w:ascii="Google Sans Text" w:cs="Google Sans Text" w:eastAsia="Google Sans Text" w:hAnsi="Google Sans Text"/>
          <w:i w:val="0"/>
          <w:color w:val="1b1c1d"/>
          <w:sz w:val="24"/>
          <w:szCs w:val="24"/>
          <w:rtl w:val="0"/>
        </w:rPr>
        <w:t xml:space="preserve"> Inferences here are pragmatic. The key functional interface is: Function&lt;DesiredOutcome, Flux&lt;InteractionPlan&gt;&gt;. "Given a desired outcome, what sequence of Role functions must be applied to which Actors?"</w:t>
      </w:r>
    </w:p>
    <w:p w:rsidR="00000000" w:rsidDel="00000000" w:rsidP="00000000" w:rsidRDefault="00000000" w:rsidRPr="00000000" w14:paraId="000000FD">
      <w:pPr>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Index Service (Helper Service - Python, Vector DB):</w:t>
      </w:r>
    </w:p>
    <w:p w:rsidR="00000000" w:rsidDel="00000000" w:rsidP="00000000" w:rsidRDefault="00000000" w:rsidRPr="00000000" w14:paraId="000000FE">
      <w:pPr>
        <w:numPr>
          <w:ilvl w:val="1"/>
          <w:numId w:val="44"/>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Indexing:</w:t>
      </w:r>
      <w:r w:rsidDel="00000000" w:rsidR="00000000" w:rsidRPr="00000000">
        <w:rPr>
          <w:rFonts w:ascii="Google Sans Text" w:cs="Google Sans Text" w:eastAsia="Google Sans Text" w:hAnsi="Google Sans Text"/>
          <w:i w:val="0"/>
          <w:color w:val="1b1c1d"/>
          <w:sz w:val="24"/>
          <w:szCs w:val="24"/>
          <w:rtl w:val="0"/>
        </w:rPr>
        <w:t xml:space="preserve"> Subscribes to a Kafka topic of ResourceUpdated events and updates a vector database (e.g., Milvus) as embeddings change.</w:t>
      </w:r>
    </w:p>
    <w:p w:rsidR="00000000" w:rsidDel="00000000" w:rsidP="00000000" w:rsidRDefault="00000000" w:rsidRPr="00000000" w14:paraId="000000FF">
      <w:pPr>
        <w:pStyle w:val="Heading4"/>
        <w:spacing w:after="120" w:before="0" w:line="275.9999942779541" w:lineRule="auto"/>
        <w:rPr>
          <w:rFonts w:ascii="Google Sans Text" w:cs="Google Sans Text" w:eastAsia="Google Sans Text" w:hAnsi="Google Sans Text"/>
          <w:b w:val="0"/>
          <w:color w:val="1b1c1d"/>
        </w:rPr>
      </w:pPr>
      <w:bookmarkStart w:colFirst="0" w:colLast="0" w:name="_uxacuogozi5t" w:id="4"/>
      <w:bookmarkEnd w:id="4"/>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100">
      <w:pPr>
        <w:numPr>
          <w:ilvl w:val="0"/>
          <w:numId w:val="8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01">
      <w:pPr>
        <w:numPr>
          <w:ilvl w:val="1"/>
          <w:numId w:val="2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02">
      <w:pPr>
        <w:numPr>
          <w:ilvl w:val="1"/>
          <w:numId w:val="2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03">
      <w:pPr>
        <w:numPr>
          <w:ilvl w:val="2"/>
          <w:numId w:val="3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class defines a use case. It contains logic to find required Roles, often via a reactive graph query.</w:t>
      </w:r>
    </w:p>
    <w:p w:rsidR="00000000" w:rsidDel="00000000" w:rsidP="00000000" w:rsidRDefault="00000000" w:rsidRPr="00000000" w14:paraId="00000104">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 (Functional Interface):</w:t>
      </w:r>
      <w:r w:rsidDel="00000000" w:rsidR="00000000" w:rsidRPr="00000000">
        <w:rPr>
          <w:rFonts w:ascii="Google Sans Text" w:cs="Google Sans Text" w:eastAsia="Google Sans Text" w:hAnsi="Google Sans Text"/>
          <w:color w:val="1b1c1d"/>
          <w:sz w:val="24"/>
          <w:szCs w:val="24"/>
          <w:rtl w:val="0"/>
        </w:rPr>
        <w:t xml:space="preserve"> A Role is a Function&lt;Flux&lt;ActorState&gt;, Flux&lt;TransformedState&gt;&gt;. It's a functional interface defining the behavior an Actor will perform. This is a direct implementation of the DCI pattern where Roles are injected into Data objects at runtime.</w:t>
      </w:r>
    </w:p>
    <w:p w:rsidR="00000000" w:rsidDel="00000000" w:rsidP="00000000" w:rsidRDefault="00000000" w:rsidRPr="00000000" w14:paraId="00000105">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non-blocking orchestrator. It subscribes to the Flux streams representing its Actors' states and applies the Role functions to drive the use case forward. This dynamic composition is a core idea from the DCI papers by Trygve Reenskaug and James Coplien.</w:t>
      </w:r>
    </w:p>
    <w:p w:rsidR="00000000" w:rsidDel="00000000" w:rsidP="00000000" w:rsidRDefault="00000000" w:rsidRPr="00000000" w14:paraId="00000106">
      <w:pPr>
        <w:numPr>
          <w:ilvl w:val="1"/>
          <w:numId w:val="2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Inferences:</w:t>
      </w:r>
      <w:r w:rsidDel="00000000" w:rsidR="00000000" w:rsidRPr="00000000">
        <w:rPr>
          <w:rFonts w:ascii="Google Sans Text" w:cs="Google Sans Text" w:eastAsia="Google Sans Text" w:hAnsi="Google Sans Text"/>
          <w:color w:val="1b1c1d"/>
          <w:sz w:val="24"/>
          <w:szCs w:val="24"/>
          <w:rtl w:val="0"/>
        </w:rPr>
        <w:t xml:space="preserve"> Inferences here are pragmatic and goal-oriented. The key functional interface is: Function&lt;DesiredOutcome, Flux&lt;InteractionPlan&gt;&gt;. "Given a desired outcome, what sequence of Role functions must be applied to which Actors?" This is solved using reactive graph traversal and constraint satisfaction.</w:t>
      </w:r>
    </w:p>
    <w:p w:rsidR="00000000" w:rsidDel="00000000" w:rsidP="00000000" w:rsidRDefault="00000000" w:rsidRPr="00000000" w14:paraId="00000107">
      <w:pPr>
        <w:numPr>
          <w:ilvl w:val="0"/>
          <w:numId w:val="8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08">
      <w:pPr>
        <w:numPr>
          <w:ilvl w:val="1"/>
          <w:numId w:val="6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(aiokafka in Python), it will update the vector database (e.g., Milvus) as soon as a resource's embedding changes.</w:t>
      </w:r>
      <w:r w:rsidDel="00000000" w:rsidR="00000000" w:rsidRPr="00000000">
        <w:rPr>
          <w:rtl w:val="0"/>
        </w:rPr>
      </w:r>
    </w:p>
    <w:p w:rsidR="00000000" w:rsidDel="00000000" w:rsidP="00000000" w:rsidRDefault="00000000" w:rsidRPr="00000000" w14:paraId="0000010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4: API &amp; User Interface (Months 11-12)</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0B">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4.1. Components &amp; Reactive Implementation Details:</w:t>
      </w:r>
    </w:p>
    <w:p w:rsidR="00000000" w:rsidDel="00000000" w:rsidP="00000000" w:rsidRDefault="00000000" w:rsidRPr="00000000" w14:paraId="0000010C">
      <w:pPr>
        <w:numPr>
          <w:ilvl w:val="0"/>
          <w:numId w:val="4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Producer Service (API/Frontend - Java/Spring WebFlux, React):</w:t>
      </w:r>
    </w:p>
    <w:p w:rsidR="00000000" w:rsidDel="00000000" w:rsidP="00000000" w:rsidRDefault="00000000" w:rsidRPr="00000000" w14:paraId="0000010D">
      <w:pPr>
        <w:numPr>
          <w:ilvl w:val="1"/>
          <w:numId w:val="4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Fully Reactive API:</w:t>
      </w:r>
      <w:r w:rsidDel="00000000" w:rsidR="00000000" w:rsidRPr="00000000">
        <w:rPr>
          <w:rFonts w:ascii="Google Sans Text" w:cs="Google Sans Text" w:eastAsia="Google Sans Text" w:hAnsi="Google Sans Text"/>
          <w:i w:val="0"/>
          <w:color w:val="1b1c1d"/>
          <w:sz w:val="24"/>
          <w:szCs w:val="24"/>
          <w:rtl w:val="0"/>
        </w:rPr>
        <w:t xml:space="preserve"> Built with Spring WebFlux.</w:t>
      </w:r>
    </w:p>
    <w:p w:rsidR="00000000" w:rsidDel="00000000" w:rsidP="00000000" w:rsidRDefault="00000000" w:rsidRPr="00000000" w14:paraId="0000010E">
      <w:pPr>
        <w:numPr>
          <w:ilvl w:val="1"/>
          <w:numId w:val="4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Server-Sent Events (SSE):</w:t>
      </w:r>
      <w:r w:rsidDel="00000000" w:rsidR="00000000" w:rsidRPr="00000000">
        <w:rPr>
          <w:rFonts w:ascii="Google Sans Text" w:cs="Google Sans Text" w:eastAsia="Google Sans Text" w:hAnsi="Google Sans Text"/>
          <w:i w:val="0"/>
          <w:color w:val="1b1c1d"/>
          <w:sz w:val="24"/>
          <w:szCs w:val="24"/>
          <w:rtl w:val="0"/>
        </w:rPr>
        <w:t xml:space="preserve"> For real-time updates on Interactions, the API will use SSE. A client subscribes to an endpoint like GET /v1/interactions/{id}/stream, which returns a Flux&lt;InteractionState&gt;. This is more efficient than WebSockets for server-to-client data pushes, as advocated in "Building Reactive Microservices with Spring WebFlux".</w:t>
      </w:r>
    </w:p>
    <w:p w:rsidR="00000000" w:rsidDel="00000000" w:rsidP="00000000" w:rsidRDefault="00000000" w:rsidRPr="00000000" w14:paraId="0000010F">
      <w:pPr>
        <w:numPr>
          <w:ilvl w:val="1"/>
          <w:numId w:val="4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Frontend (React with RxJS):</w:t>
      </w:r>
      <w:r w:rsidDel="00000000" w:rsidR="00000000" w:rsidRPr="00000000">
        <w:rPr>
          <w:rFonts w:ascii="Google Sans Text" w:cs="Google Sans Text" w:eastAsia="Google Sans Text" w:hAnsi="Google Sans Text"/>
          <w:i w:val="0"/>
          <w:color w:val="1b1c1d"/>
          <w:sz w:val="24"/>
          <w:szCs w:val="24"/>
          <w:rtl w:val="0"/>
        </w:rPr>
        <w:t xml:space="preserve"> The React frontend will use RxJS to manage the SSE streams, binding component state directly to an Observable so the UI updates automatically. This aligns with the "Thinking in React" and "Thinking in RxJava" mental models.</w:t>
      </w:r>
    </w:p>
    <w:p w:rsidR="00000000" w:rsidDel="00000000" w:rsidP="00000000" w:rsidRDefault="00000000" w:rsidRPr="00000000" w14:paraId="00000110">
      <w:pPr>
        <w:pStyle w:val="Heading4"/>
        <w:spacing w:after="120" w:before="0" w:line="275.9999942779541" w:lineRule="auto"/>
        <w:rPr>
          <w:rFonts w:ascii="Google Sans Text" w:cs="Google Sans Text" w:eastAsia="Google Sans Text" w:hAnsi="Google Sans Text"/>
          <w:b w:val="0"/>
          <w:color w:val="1b1c1d"/>
        </w:rPr>
      </w:pPr>
      <w:bookmarkStart w:colFirst="0" w:colLast="0" w:name="_1d1be3bt8imw" w:id="5"/>
      <w:bookmarkEnd w:id="5"/>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11">
      <w:pPr>
        <w:numPr>
          <w:ilvl w:val="0"/>
          <w:numId w:val="20"/>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12">
      <w:pPr>
        <w:numPr>
          <w:ilvl w:val="1"/>
          <w:numId w:val="2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13">
      <w:pPr>
        <w:numPr>
          <w:ilvl w:val="1"/>
          <w:numId w:val="2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subscribes to an endpoint like GET /v1/interactions/{id}/stream, which returns a Flux&lt;InteractionState&gt; with the Content-Type of text/event-stream. This is more efficient than WebSockets for server-to-client data pushes, as advocated in "Building Reactive Microservices with Spring WebFlux".</w:t>
      </w:r>
    </w:p>
    <w:p w:rsidR="00000000" w:rsidDel="00000000" w:rsidP="00000000" w:rsidRDefault="00000000" w:rsidRPr="00000000" w14:paraId="00000114">
      <w:pPr>
        <w:numPr>
          <w:ilvl w:val="1"/>
          <w:numId w:val="27"/>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The state of a component can be directly bound to an Observable derived from the event stream, causing the UI to update automatically as new data arrives. This aligns with the "Thinking in React" and "Thinking in RxJava" mental models.</w:t>
      </w:r>
    </w:p>
    <w:p w:rsidR="00000000" w:rsidDel="00000000" w:rsidP="00000000" w:rsidRDefault="00000000" w:rsidRPr="00000000" w14:paraId="00000115">
      <w:pPr>
        <w:spacing w:after="120" w:before="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