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2"/>
          <w:szCs w:val="32"/>
          <w:rtl w:val="0"/>
        </w:rPr>
        <w:t xml:space="preserve">Implementation Roadmap: Application Service Framework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Version: 4.0 (Final)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Date: July 29, 2025</w:t>
      </w:r>
    </w:p>
    <w:p w:rsidR="00000000" w:rsidDel="00000000" w:rsidP="00000000" w:rsidRDefault="00000000" w:rsidRPr="00000000" w14:paraId="00000004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276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color w:val="1b1c1d"/>
          <w:rtl w:val="0"/>
        </w:rPr>
        <w:t xml:space="preserve">Copyright 2025 Sebastian Samaruga.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1. Introduction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the definitive, implementation-focused roadmap for the Application Service framework. It moves beyond high-level architecture to specify the granular, technical details required to build a fully reactive, functional, and behavior-driven system. This final version consolidates all previous architectural decisions, emphasizing a pure Semantic Web foundation, deterministic structural embeddings via Formal Concept Analysis (FCA), and a sophisticated, message-driven activation layer.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appendices that follow provide an exhaustive exploration of the core models, the conversational API protocol, a complete federated use case, and the resulting business intelligence capabilities, serving as a complete blueprint for implementation.</w:t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Appendix A: The Unified Model Architecture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framework's power lies in its layered, yet unified, model architecture. While conceptually distinct, the Reference, Graph, Activation, FCA, and Dimensional models are all implemented on a single underlying Semantic Web store (Apache Jena), with the Reference Model's reified statements acting as the unifying data structure.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A.1. The Reference Model (The Grammar of Identity)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foundational layer, transforming raw data into formal, identifiable concepts.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Entities &amp; 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Represents the canonical, context-free "idea" of a resource. It is immutable.</w:t>
      </w:r>
    </w:p>
    <w:p w:rsidR="00000000" w:rsidDel="00000000" w:rsidP="00000000" w:rsidRDefault="00000000" w:rsidRPr="00000000" w14:paraId="0000000E">
      <w:pPr>
        <w:numPr>
          <w:ilvl w:val="2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Java record ID(long primeID, String urn, String did).</w:t>
      </w:r>
    </w:p>
    <w:p w:rsidR="00000000" w:rsidDel="00000000" w:rsidP="00000000" w:rsidRDefault="00000000" w:rsidRPr="00000000" w14:paraId="0000000F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IDOccurrence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Represents an ID appearing in a specific role within a context (a statement).</w:t>
      </w:r>
    </w:p>
    <w:p w:rsidR="00000000" w:rsidDel="00000000" w:rsidP="00000000" w:rsidRDefault="00000000" w:rsidRPr="00000000" w14:paraId="00000010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Java record IDOccurrence(ID occurringId, URI contextStatementUri). The contextStatementUri points to the reified rdf:Statement that represents the context.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Unified Property Graph Representation (on Jena):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use RDF reification to create a property graph structure. A single resource (e.g., "Alice") is a URI (urn:appservice:id:937).</w:t>
      </w:r>
    </w:p>
    <w:p w:rsidR="00000000" w:rsidDel="00000000" w:rsidP="00000000" w:rsidRDefault="00000000" w:rsidRPr="00000000" w14:paraId="00000012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resource is created with rdf:type. &lt;urn:appservice:id:937&gt; rdf:type :Resource .</w:t>
      </w:r>
    </w:p>
    <w:p w:rsidR="00000000" w:rsidDel="00000000" w:rsidP="00000000" w:rsidRDefault="00000000" w:rsidRPr="00000000" w14:paraId="00000013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Properties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Standard triples. &lt;urn:appservice:id:937&gt; :hasName "Alice" .</w:t>
      </w:r>
    </w:p>
    <w:p w:rsidR="00000000" w:rsidDel="00000000" w:rsidP="00000000" w:rsidRDefault="00000000" w:rsidRPr="00000000" w14:paraId="00000014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Edges/Statements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statement (Alice, worksFor, Google) is reified, and this reified statement becomes the context for its participants.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@prefix : &lt;urn:appservice:ont#&gt; .</w:t>
        <w:br w:type="textWrapping"/>
        <w:t xml:space="preserve">@prefix id: &lt;urn:appservice:id#&gt; .</w:t>
        <w:br w:type="textWrapping"/>
        <w:br w:type="textWrapping"/>
        <w:t xml:space="preserve">:stmt_456 a rdf:Statement, :IDOccurrence ; # The statement is an IDOccurrence</w:t>
        <w:br w:type="textWrapping"/>
        <w:t xml:space="preserve">          rdf:subject   id:937 ;</w:t>
        <w:br w:type="textWrapping"/>
        <w:t xml:space="preserve">          rdf:predicate :worksFor ;</w:t>
        <w:br w:type="textWrapping"/>
        <w:t xml:space="preserve">          rdf:object    id:101 .</w:t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approach allows us to attach properties to edges (statements) and query the graph based on the roles entities play, unifying all model layers.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Statement Types &amp; Messages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 Statements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Define the rules. (Context, Role, Dataflow). They describe the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types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 interactions possible.</w:t>
      </w:r>
    </w:p>
    <w:p w:rsidR="00000000" w:rsidDel="00000000" w:rsidP="00000000" w:rsidRDefault="00000000" w:rsidRPr="00000000" w14:paraId="00000018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 Statements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Represent concrete events. (Interaction, Actor, Transform). They describe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instances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 interactions.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Inference &amp; Traversal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Capability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Find all contexts a specific user participated in.</w:t>
      </w:r>
    </w:p>
    <w:p w:rsidR="00000000" w:rsidDel="00000000" w:rsidP="00000000" w:rsidRDefault="00000000" w:rsidRPr="00000000" w14:paraId="0000001B">
      <w:pPr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Implementation: A SPARQL query that selects all rdf:Statements where the rdf:subject or rdf:object is the user's ID.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SELECT ?stmt WHERE { ?stmt a rdf:Statement; ?p &lt;urn:appservice:id:user_Alice&gt; . }</w:t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A.2. The FCA Model (The Logic of Structure)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model provides deterministic, explainable embeddings and type inference.</w:t>
      </w:r>
    </w:p>
    <w:p w:rsidR="00000000" w:rsidDel="00000000" w:rsidP="00000000" w:rsidRDefault="00000000" w:rsidRPr="00000000" w14:paraId="0000001E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FCA Contexts &amp; Prime ID Products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We define three FCA context relations from a single statement: (predicate, subject, object), (subject, predicate, object), and (object, subject, predicate).</w:t>
      </w:r>
    </w:p>
    <w:p w:rsidR="00000000" w:rsidDel="00000000" w:rsidP="00000000" w:rsidRDefault="00000000" w:rsidRPr="00000000" w14:paraId="00000020">
      <w:pPr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Index Service can construct these contexts on demand. For a given relation (e.g., the predicate :worksFor), the context objects are the subjects, and the attributes are the objects.</w:t>
      </w:r>
    </w:p>
    <w:p w:rsidR="00000000" w:rsidDel="00000000" w:rsidP="00000000" w:rsidRDefault="00000000" w:rsidRPr="00000000" w14:paraId="00000021">
      <w:pPr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Embedding: The Contextual Prime Product Embedding (CPPE) for an entity within a context is the product of the primeIDs of the entities it's related to.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CPPE(Google, worksFor) = primeID(Alice) * primeID(Bob) * ...</w:t>
      </w:r>
    </w:p>
    <w:p w:rsidR="00000000" w:rsidDel="00000000" w:rsidP="00000000" w:rsidRDefault="00000000" w:rsidRPr="00000000" w14:paraId="00000022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Inference &amp; Traversal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Similarity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Similarity(A, B) = GCD(CPPE(A), CPPE(B)). The Greatest Common Divisor reveals the product of shared relations, providing a quantitative similarity score.</w:t>
      </w:r>
    </w:p>
    <w:p w:rsidR="00000000" w:rsidDel="00000000" w:rsidP="00000000" w:rsidRDefault="00000000" w:rsidRPr="00000000" w14:paraId="00000024">
      <w:pPr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Role Inference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Complex roles like "uncle" can be inferred by composing CPPEs. Find "Person A" who is a :brotherOf "Person B", and "Person B" who is a :fatherOf "Person C". The system can infer a new triple: (A, :uncleOf, ChildOfB). This is a deterministic graph traversal and arithmetic operation, far more efficient and explainable than vector-based similarity.</w:t>
      </w:r>
    </w:p>
    <w:p w:rsidR="00000000" w:rsidDel="00000000" w:rsidP="00000000" w:rsidRDefault="00000000" w:rsidRPr="00000000" w14:paraId="0000002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A.3. The Graph Model (The Semantics of Sets)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model elevates the Reference Model by reifying statements into higher-order Kinds.</w:t>
      </w:r>
    </w:p>
    <w:p w:rsidR="00000000" w:rsidDel="00000000" w:rsidP="00000000" w:rsidRDefault="00000000" w:rsidRPr="00000000" w14:paraId="00000027">
      <w:pPr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Entities &amp; 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set of IDOccurrences that share common structural properties. A SubjectKind like :Customer is formed by grouping all Subjects that interact with a similar set of (Predicate, Object) pairs.</w:t>
      </w:r>
    </w:p>
    <w:p w:rsidR="00000000" w:rsidDel="00000000" w:rsidP="00000000" w:rsidRDefault="00000000" w:rsidRPr="00000000" w14:paraId="00000029">
      <w:pPr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Kind is a rdfs:Class that is a rdfs:subClassOf its base type (e.g., &lt;:Customer&gt; rdfs:subClassOf &lt;:SubjectKind&gt;).</w:t>
      </w:r>
    </w:p>
    <w:p w:rsidR="00000000" w:rsidDel="00000000" w:rsidP="00000000" w:rsidRDefault="00000000" w:rsidRPr="00000000" w14:paraId="0000002A">
      <w:pPr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Inference &amp; Traversal (Functional Interfaces)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1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Capability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"Given the :Customer type, what types of actions can they perform?"</w:t>
      </w:r>
    </w:p>
    <w:p w:rsidR="00000000" w:rsidDel="00000000" w:rsidP="00000000" w:rsidRDefault="00000000" w:rsidRPr="00000000" w14:paraId="0000002C">
      <w:pPr>
        <w:numPr>
          <w:ilvl w:val="1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 (Function&lt;URI, Set&lt;URI&gt;&gt;)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SPARQL query that finds all PredicateKinds connected to the given SubjectKind in schema statements.</w:t>
      </w:r>
    </w:p>
    <w:p w:rsidR="00000000" w:rsidDel="00000000" w:rsidP="00000000" w:rsidRDefault="00000000" w:rsidRPr="00000000" w14:paraId="0000002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A.4. The Activation Model (The Pragmatics of Behavior)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model enables the execution of business processes using DCI, DDD, and a Dynamic Object Model.</w:t>
      </w:r>
    </w:p>
    <w:p w:rsidR="00000000" w:rsidDel="00000000" w:rsidP="00000000" w:rsidRDefault="00000000" w:rsidRPr="00000000" w14:paraId="0000002F">
      <w:pPr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Entities &amp; 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An Actor's data is a flexible Instance (record Instance(ID id, Class clazz, Map&lt;URI, Instance&gt; attributes)).</w:t>
      </w:r>
    </w:p>
    <w:p w:rsidR="00000000" w:rsidDel="00000000" w:rsidP="00000000" w:rsidRDefault="00000000" w:rsidRPr="00000000" w14:paraId="00000031">
      <w:pPr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DCI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Context (record Context(URI id, List&lt;Role&gt; roles)) defines a use case. An Interaction is an instance of a Context.</w:t>
      </w:r>
    </w:p>
    <w:p w:rsidR="00000000" w:rsidDel="00000000" w:rsidP="00000000" w:rsidRDefault="00000000" w:rsidRPr="00000000" w14:paraId="00000032">
      <w:pPr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Actor-Role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An Actor is an Instance playing a Role. Its state is defined by its available Transforms (record ActorState(Transform previous, Transform current, List&lt;Transform&gt; next)).</w:t>
      </w:r>
    </w:p>
    <w:p w:rsidR="00000000" w:rsidDel="00000000" w:rsidP="00000000" w:rsidRDefault="00000000" w:rsidRPr="00000000" w14:paraId="00000033">
      <w:pPr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Inference &amp; Traversal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Capability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"Given a desired outcome (e.g., ProductShipped), what sequence of Transforms is required?"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backward-chaining graph traversal (SPARQL query) starting from the desired final state and traversing the :precededBy relationships defined in the Dataflow schemas to construct a valid plan.</w:t>
      </w:r>
    </w:p>
    <w:p w:rsidR="00000000" w:rsidDel="00000000" w:rsidP="00000000" w:rsidRDefault="00000000" w:rsidRPr="00000000" w14:paraId="0000003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A.5. The Dimensional Model (The Analytics of Measurement)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model provides powerful, OLAP-style analytics directly on the live graph.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Entities &amp; 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Dimensional Context Statement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We encode dimensional data using RDF reification to create explicit, queryable paths. A single sale event is encoded as a series of nested statements.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stmt1: The core fact (order_456 hasValue 118.00).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stmt2: Slices stmt1 by the Time dimension.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stmt3: Slices stmt2 by the Product dimension.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stmt4: Slices stmt3 by the Region dimension.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Inference &amp; Traversal (Functional Retrieval)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Capability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"Show me all sales for the Pro-Lite shoe in Boston."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SPARQL SELECT query that finds all paths matching the nested statement pattern, filtering at each dimensional level. This provides a functional, real-time BI capability directly on the operational graph.</w:t>
      </w:r>
    </w:p>
    <w:p w:rsidR="00000000" w:rsidDel="00000000" w:rsidP="00000000" w:rsidRDefault="00000000" w:rsidRPr="00000000" w14:paraId="0000004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Appendix B: The Semantic Engine &amp; COST/HAL Protocol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Activation layer protocol is a conversational state dataflow, COST (COnversational State Transfer), implemented with HAL. It uses placeholders to guide the interaction, making the client dynamic and the server's logic flexible.</w:t>
      </w:r>
    </w:p>
    <w:p w:rsidR="00000000" w:rsidDel="00000000" w:rsidP="00000000" w:rsidRDefault="00000000" w:rsidRPr="00000000" w14:paraId="0000004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B.1. Encoding Behavior: Dataflow and Transforms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Role's behavior (Dataflow) is defined as a sequence of declarative Transform definitions stored in the Jena graph.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TransformDef Record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record TransformDef(</w:t>
        <w:br w:type="textWrapping"/>
        <w:t xml:space="preserve">    String name,</w:t>
        <w:br w:type="textWrapping"/>
        <w:t xml:space="preserve">    OperationType operation, // e.g., ASSIGN, TRANSFER, COMPUTE, INVOKE_TOOL</w:t>
        <w:br w:type="textWrapping"/>
        <w:t xml:space="preserve">    Map&lt;String, FieldDef&gt; inputs, // Named inputs for the operation</w:t>
        <w:br w:type="textWrapping"/>
        <w:t xml:space="preserve">    Map&lt;String, FieldDef&gt; outputs // Named outputs produced</w:t>
        <w:br w:type="textWrapping"/>
        <w:t xml:space="preserve">) {}</w:t>
        <w:br w:type="textWrapping"/>
        <w:br w:type="textWrapping"/>
        <w:t xml:space="preserve">record FieldDef(String role, String field) {}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Example: ProductBuy Context Dataflow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business logic aBuyer.accountBalance -= anAmount.amount is encoded as a TransformDef: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{</w:t>
        <w:br w:type="textWrapping"/>
        <w:t xml:space="preserve">  "name": "DebitBuyerAccount",</w:t>
        <w:br w:type="textWrapping"/>
        <w:t xml:space="preserve">  "operation": "COMPUTE",</w:t>
        <w:br w:type="textWrapping"/>
        <w:t xml:space="preserve">  "inputs": {</w:t>
        <w:br w:type="textWrapping"/>
        <w:t xml:space="preserve">    "currentBalance": { "role": "Buyer", "field": "accountBalance" },</w:t>
        <w:br w:type="textWrapping"/>
        <w:t xml:space="preserve">    "debitAmount": { "role": "Amount", "field": "amount" }</w:t>
        <w:br w:type="textWrapping"/>
        <w:t xml:space="preserve">  },</w:t>
        <w:br w:type="textWrapping"/>
        <w:t xml:space="preserve">  "outputs": {</w:t>
        <w:br w:type="textWrapping"/>
        <w:t xml:space="preserve">    "newBalance": { "role": "Buyer", "field": "accountBalance" }</w:t>
        <w:br w:type="textWrapping"/>
        <w:t xml:space="preserve">  }</w:t>
        <w:br w:type="textWrapping"/>
        <w:t xml:space="preserve">}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Activation Service reads this definition, populates it with actual Actor IDs, and dispatches it as an executable Transform message.</w:t>
      </w:r>
    </w:p>
    <w:p w:rsidR="00000000" w:rsidDel="00000000" w:rsidP="00000000" w:rsidRDefault="00000000" w:rsidRPr="00000000" w14:paraId="0000004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B.2. The COST/HAL Conversation with Placeholders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power of COST lies in embedding placeholders within the HAL _links, turning the API into a guided conversation.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Server Initiates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server starts a ProductBuy Interaction. It sends the initial HAL state. The _links.next array contains an action template.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// Part of a HAL response for an Interaction</w:t>
        <w:br w:type="textWrapping"/>
        <w:t xml:space="preserve">"_links": {</w:t>
        <w:br w:type="textWrapping"/>
        <w:t xml:space="preserve">  "next": [</w:t>
        <w:br w:type="textWrapping"/>
        <w:t xml:space="preserve">    {</w:t>
        <w:br w:type="textWrapping"/>
        <w:t xml:space="preserve">      "href": "/interactions/123/transform",</w:t>
        <w:br w:type="textWrapping"/>
        <w:t xml:space="preserve">      "method": "POST",</w:t>
        <w:br w:type="textWrapping"/>
        <w:t xml:space="preserve">      "name": "SelectProductForPurchase",</w:t>
        <w:br w:type="textWrapping"/>
        <w:t xml:space="preserve">      "title": "Select a Product to Buy",</w:t>
        <w:br w:type="textWrapping"/>
        <w:t xml:space="preserve">      "schema": { // The placeholder definition</w:t>
        <w:br w:type="textWrapping"/>
        <w:t xml:space="preserve">        "type": "object",</w:t>
        <w:br w:type="textWrapping"/>
        <w:t xml:space="preserve">        "properties": {</w:t>
        <w:br w:type="textWrapping"/>
        <w:t xml:space="preserve">          "selectedProduct": {</w:t>
        <w:br w:type="textWrapping"/>
        <w:t xml:space="preserve">            "type": "string",</w:t>
        <w:br w:type="textWrapping"/>
        <w:t xml:space="preserve">            "description": "The DID of the product to purchase.",</w:t>
        <w:br w:type="textWrapping"/>
        <w:t xml:space="preserve">            "_links": {</w:t>
        <w:br w:type="textWrapping"/>
        <w:t xml:space="preserve">              "possibleValues": { "href": "/interactions/123/roles/Product/possibleActors" }</w:t>
        <w:br w:type="textWrapping"/>
        <w:t xml:space="preserve">            }</w:t>
        <w:br w:type="textWrapping"/>
        <w:t xml:space="preserve">          }</w:t>
        <w:br w:type="textWrapping"/>
        <w:t xml:space="preserve">        }</w:t>
        <w:br w:type="textWrapping"/>
        <w:t xml:space="preserve">      }</w:t>
        <w:br w:type="textWrapping"/>
        <w:t xml:space="preserve">    }</w:t>
        <w:br w:type="textWrapping"/>
        <w:t xml:space="preserve">  ]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Client Discovers Options (Client-Side Population)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client UI sees the SelectProductForPurchase action and its schema.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It sees that the selectedProduct placeholder has a possibleValues link.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It performs a GET on /interactions/123/roles/Product/possibleActors.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server responds with a list of available products (potential Actors for the Product Role). The UI renders this as a dropdown.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Client Responds with Data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user selects a product (e.g., did:ion:product_456).</w:t>
      </w:r>
    </w:p>
    <w:p w:rsidR="00000000" w:rsidDel="00000000" w:rsidP="00000000" w:rsidRDefault="00000000" w:rsidRPr="00000000" w14:paraId="0000005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client constructs the Transform message body according to the schema: { "transformName": "SelectProductForPurchase", "payload": { "selectedProduct": "did:ion:product_456" } }.</w:t>
      </w:r>
    </w:p>
    <w:p w:rsidR="00000000" w:rsidDel="00000000" w:rsidP="00000000" w:rsidRDefault="00000000" w:rsidRPr="00000000" w14:paraId="0000005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It POSTs this body to the href.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Server Infers and Prompts for Confirmation (Server-Side Population)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server receives the selected product. Its internal logic determines that for this product, "FedEx" is the only valid shipping partner.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Instead of asking the client to choose, it pre-populates the next step and asks for confirmation.</w:t>
      </w:r>
    </w:p>
    <w:p w:rsidR="00000000" w:rsidDel="00000000" w:rsidP="00000000" w:rsidRDefault="00000000" w:rsidRPr="00000000" w14:paraId="0000005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It responds with a new HAL state where the next action is ConfirmShippingPartner, and the response body already contains the populated data: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{</w:t>
        <w:br w:type="textWrapping"/>
        <w:t xml:space="preserve">  "shippingPartner": {</w:t>
        <w:br w:type="textWrapping"/>
        <w:t xml:space="preserve">    "name": "FedEx",</w:t>
        <w:br w:type="textWrapping"/>
        <w:t xml:space="preserve">    "did": "did:ion:shipper_fedex"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Client Confirms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UI displays "Shipping with: FedEx" and a "Confirm" button. Clicking it sends the ConfirmShippingPartner Transform message, and the conversation continues. This conversational, placeholder-driven approach makes the interaction incredibly flexible and decoupled.</w:t>
      </w:r>
    </w:p>
    <w:p w:rsidR="00000000" w:rsidDel="00000000" w:rsidP="00000000" w:rsidRDefault="00000000" w:rsidRPr="00000000" w14:paraId="0000005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Appendix C: End-to-End Integration Use Case: A Federated Supply Chain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appendix depicts a complete, multi-organization use case, demonstrating how three independent entities can form a seamless, automated, and intelligent supply chain.</w:t>
      </w:r>
    </w:p>
    <w:p w:rsidR="00000000" w:rsidDel="00000000" w:rsidP="00000000" w:rsidRDefault="00000000" w:rsidRPr="00000000" w14:paraId="0000005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C.1. The Participants &amp; Their Systems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Manufacturer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SportProducts Manufacturing Inc. (SPM)</w:t>
      </w:r>
    </w:p>
    <w:p w:rsidR="00000000" w:rsidDel="00000000" w:rsidP="00000000" w:rsidRDefault="00000000" w:rsidRPr="00000000" w14:paraId="0000005C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Systems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SCM for production, ERP for orders.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AppService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spm.appservice.com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Consumer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Sport and Fitness Stores (SFS)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Systems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Legacy ERP for inventory, modern CRM for sales.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AppService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sfs.appservice.com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Provider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Sports Goods Raw Materials LLC (SGRM)</w:t>
      </w:r>
    </w:p>
    <w:p w:rsidR="00000000" w:rsidDel="00000000" w:rsidP="00000000" w:rsidRDefault="00000000" w:rsidRPr="00000000" w14:paraId="00000062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Systems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Simple order management database.</w:t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AppService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sgrm.appservice.com</w:t>
      </w:r>
    </w:p>
    <w:p w:rsidR="00000000" w:rsidDel="00000000" w:rsidP="00000000" w:rsidRDefault="00000000" w:rsidRPr="00000000" w14:paraId="0000006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C.2. The Use Case: From Low Stock to Federated BI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1: Low Inventory Trigger at the Retailer (SFS)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Services Layout &amp; Roles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SFS.Datasource: Continuously ingests inventory levels from SFS's ERP via its JCA adapter.</w:t>
      </w:r>
    </w:p>
    <w:p w:rsidR="00000000" w:rsidDel="00000000" w:rsidP="00000000" w:rsidRDefault="00000000" w:rsidRPr="00000000" w14:paraId="00000068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SFS.Alignment: Aligns the raw stock number into a canonical Measure. It has previously aligned the "Pro-Lite Running Shoe" from the ERP with SPM's official product definition, creating an owl:sameAs link between did:sfs:product_789 and did:spm:product_ProLite.</w:t>
      </w:r>
    </w:p>
    <w:p w:rsidR="00000000" w:rsidDel="00000000" w:rsidP="00000000" w:rsidRDefault="00000000" w:rsidRPr="00000000" w14:paraId="00000069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SFS.Activation: An internal Context named MonitorInventory is constantly running.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Messages &amp; Dataflow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B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SFS.Datasource produces a raw statement: ("store_boston", "stock_PLRS", "49").</w:t>
      </w:r>
    </w:p>
    <w:p w:rsidR="00000000" w:rsidDel="00000000" w:rsidP="00000000" w:rsidRDefault="00000000" w:rsidRPr="00000000" w14:paraId="0000006C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SFS.Aggregation/Alignment processes this into a Graph Model statement.</w:t>
      </w:r>
    </w:p>
    <w:p w:rsidR="00000000" w:rsidDel="00000000" w:rsidP="00000000" w:rsidRDefault="00000000" w:rsidRPr="00000000" w14:paraId="0000006D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SFS.Activation engine's MonitorInventory Interaction evaluates a rule. The stock level is below the threshold, so it starts a new ReplenishStock Interaction.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2: Automated Order Placement via MCP (SFS -&gt; SPM)</w:t>
      </w:r>
    </w:p>
    <w:p w:rsidR="00000000" w:rsidDel="00000000" w:rsidP="00000000" w:rsidRDefault="00000000" w:rsidRPr="00000000" w14:paraId="0000006F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Services Layout &amp; Roles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SFS.Activation: The ReplenishStock Interaction needs to place an order. It knows the canonical product is from SPM. It now acts as an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MCP Client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SPM.Activation: Exposes its capabilities as an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MCP Server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Messages &amp; Dataflow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SFS AppService authenticates to the SPM AppService using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DID-Auth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 queries SPM's MCP endpoint for available Tools related to did:spm:product_ProLite.</w:t>
      </w:r>
    </w:p>
    <w:p w:rsidR="00000000" w:rsidDel="00000000" w:rsidP="00000000" w:rsidRDefault="00000000" w:rsidRPr="00000000" w14:paraId="00000075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SPM's MCP server responds, offering a PurchaseOrder Tool.</w:t>
      </w:r>
    </w:p>
    <w:p w:rsidR="00000000" w:rsidDel="00000000" w:rsidP="00000000" w:rsidRDefault="00000000" w:rsidRPr="00000000" w14:paraId="00000076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SFS sends a standardized ToolCall message via MCP to SPM's endpoint, containing the required quantity.</w:t>
      </w:r>
    </w:p>
    <w:p w:rsidR="00000000" w:rsidDel="00000000" w:rsidP="00000000" w:rsidRDefault="00000000" w:rsidRPr="00000000" w14:paraId="00000077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SPM.Activation receives this, starts a FulfillOrder Interaction, and begins a COST/HAL conversation back with the SFS agent to confirm pricing and delivery dates.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3: Manufacturer Checks Raw Materials (SPM)</w:t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Services Layout &amp; Roles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SPM.Activation: The FulfillOrder Interaction's Dataflow includes a Transform to check internal stock for raw materials (did:sgrm:material_eva_foam).</w:t>
      </w:r>
    </w:p>
    <w:p w:rsidR="00000000" w:rsidDel="00000000" w:rsidP="00000000" w:rsidRDefault="00000000" w:rsidRPr="00000000" w14:paraId="0000007B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SPM.Datasource: Provides access to SPM's SCM system data.</w:t>
      </w:r>
    </w:p>
    <w:p w:rsidR="00000000" w:rsidDel="00000000" w:rsidP="00000000" w:rsidRDefault="00000000" w:rsidRPr="00000000" w14:paraId="0000007C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Messages &amp; Dataflow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D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It queries its own Graph Model and finds the stock of "EVA Foam" is insufficient.</w:t>
      </w:r>
    </w:p>
    <w:p w:rsidR="00000000" w:rsidDel="00000000" w:rsidP="00000000" w:rsidRDefault="00000000" w:rsidRPr="00000000" w14:paraId="0000007E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triggers a new internal Interaction: ProcureMaterials. This Interaction identifies the supplier for did:sgrm:material_eva_foam as SGRM. SPM's AppService now prepares to act as an MCP Client.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4: Manufacturer Orders Raw Materials via MCP (SPM -&gt; SGRM)</w:t>
      </w:r>
    </w:p>
    <w:p w:rsidR="00000000" w:rsidDel="00000000" w:rsidP="00000000" w:rsidRDefault="00000000" w:rsidRPr="00000000" w14:paraId="0000008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process from Step 2 repeats, with SPM acting as the MCP Client and SGRM as the MCP Server.</w:t>
      </w:r>
    </w:p>
    <w:p w:rsidR="00000000" w:rsidDel="00000000" w:rsidP="00000000" w:rsidRDefault="00000000" w:rsidRPr="00000000" w14:paraId="0000008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C.3. Business Intelligence Leverage</w:t>
      </w:r>
    </w:p>
    <w:p w:rsidR="00000000" w:rsidDel="00000000" w:rsidP="00000000" w:rsidRDefault="00000000" w:rsidRPr="00000000" w14:paraId="00000082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Internal BI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SFS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Can analyze its sales data, sliced by store, product, and time, to optimize marketing. They can create a KPI for "Sell-Through Rate".</w:t>
      </w:r>
    </w:p>
    <w:p w:rsidR="00000000" w:rsidDel="00000000" w:rsidP="00000000" w:rsidRDefault="00000000" w:rsidRPr="00000000" w14:paraId="00000084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SPM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Can analyze production data. By correlating FulfillOrder Interaction times with the ProcureMaterials Interaction times, they can create an indicator for "Production Delay due to Material Shortage."</w:t>
      </w:r>
    </w:p>
    <w:p w:rsidR="00000000" w:rsidDel="00000000" w:rsidP="00000000" w:rsidRDefault="00000000" w:rsidRPr="00000000" w14:paraId="00000085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Federated BI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Because all entities use a common (though decentralized) identity system (DIDs) and a common dimensional model, they can agree to share specific, anonymized ContextMeasure data.</w:t>
      </w:r>
    </w:p>
    <w:p w:rsidR="00000000" w:rsidDel="00000000" w:rsidP="00000000" w:rsidRDefault="00000000" w:rsidRPr="00000000" w14:paraId="00000087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They can build a federated view of the entire supply chain's health, analyzing end-to-end efficiency from raw material order to final consumer sale, without exposing sensitive internal operational data.</w:t>
      </w:r>
    </w:p>
    <w:p w:rsidR="00000000" w:rsidDel="00000000" w:rsidP="00000000" w:rsidRDefault="00000000" w:rsidRPr="00000000" w14:paraId="0000008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Appendix D: Advanced Relational Inference with FCA and Prime Semantics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appendix details the algorithms and methods for inferring and materializing implicit relational knowledge from the explicit data ingested into the framework. This is a core function of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Alignment 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D.1. FCA-based Relational Schema Inference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system can infer relational schemas (rules or "upper concepts") from the structure of the data itself using FCA.</w:t>
      </w:r>
    </w:p>
    <w:p w:rsidR="00000000" w:rsidDel="00000000" w:rsidP="00000000" w:rsidRDefault="00000000" w:rsidRPr="00000000" w14:paraId="0000008C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FCA Contexts for Relational Analysis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We use three types of FCA contexts to analyze relationships from different perspectives:</w:t>
      </w:r>
    </w:p>
    <w:p w:rsidR="00000000" w:rsidDel="00000000" w:rsidP="00000000" w:rsidRDefault="00000000" w:rsidRPr="00000000" w14:paraId="0000008D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Predicate-as-Context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(G: Subjects, M: Objects, I: relation). This context reveals which types of subjects relate to which types of objects for a given predicate.</w:t>
      </w:r>
    </w:p>
    <w:p w:rsidR="00000000" w:rsidDel="00000000" w:rsidP="00000000" w:rsidRDefault="00000000" w:rsidRPr="00000000" w14:paraId="0000008E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Subject-as-Context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(G: Predicates, M: Objects, I: relation). This reveals all the relationships and objects associated with a given subject, defining its role.</w:t>
      </w:r>
    </w:p>
    <w:p w:rsidR="00000000" w:rsidDel="00000000" w:rsidP="00000000" w:rsidRDefault="00000000" w:rsidRPr="00000000" w14:paraId="0000008F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Object-as-Context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(G: Subjects, M: Predicates, I: relation). This reveals all the subjects and actions that affect a given object.</w:t>
      </w:r>
    </w:p>
    <w:p w:rsidR="00000000" w:rsidDel="00000000" w:rsidP="00000000" w:rsidRDefault="00000000" w:rsidRPr="00000000" w14:paraId="00000090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Algorithm: Inferring Relational Schema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Select Context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For a given predicate P (e.g., :worksOn), the Alignment Service constructs the Predicate-as-Context.</w:t>
      </w:r>
    </w:p>
    <w:p w:rsidR="00000000" w:rsidDel="00000000" w:rsidP="00000000" w:rsidRDefault="00000000" w:rsidRPr="00000000" w14:paraId="00000092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Build Lattice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It uses an FCA library (e.g., fcalib) to compute the concept lattice from this context.</w:t>
      </w:r>
    </w:p>
    <w:p w:rsidR="00000000" w:rsidDel="00000000" w:rsidP="00000000" w:rsidRDefault="00000000" w:rsidRPr="00000000" w14:paraId="00000093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Identify Formal Concepts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Each node in the lattice is 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formal concept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(A, B), where A is a set of subjects (the "extent") and B is the set of objects they all share (the "intent").</w:t>
      </w:r>
    </w:p>
    <w:p w:rsidR="00000000" w:rsidDel="00000000" w:rsidP="00000000" w:rsidRDefault="00000000" w:rsidRPr="00000000" w14:paraId="00000094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Materialize Schema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Each formal concept represents an inferred relational schema or "upper concept". The system creates a new RDF class for this concept. For a concept where the extent is {dev1, dev2} (both :Developers) and the intent is {projA, projB} (both :Projects), the system can materialize a schema: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:DeveloperWorksOnProject a rdfs:Class, :RelationalSchema ;</w:t>
        <w:br w:type="textWrapping"/>
        <w:t xml:space="preserve">    :hasDomain :Developer ;</w:t>
        <w:br w:type="textWrapping"/>
        <w:t xml:space="preserve">    :hasRange :Project .</w:t>
        <w:br w:type="textWrapping"/>
      </w:r>
    </w:p>
    <w:p w:rsidR="00000000" w:rsidDel="00000000" w:rsidP="00000000" w:rsidRDefault="00000000" w:rsidRPr="00000000" w14:paraId="0000009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D.2. Materializing Relational Instances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Once a schema is inferred, the system can find and explicitly link all data instances that conform to it.</w:t>
      </w:r>
    </w:p>
    <w:p w:rsidR="00000000" w:rsidDel="00000000" w:rsidP="00000000" w:rsidRDefault="00000000" w:rsidRPr="00000000" w14:paraId="00000097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Algorithm: Materializing Instances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Iterate Schemas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Alignment Service iterates through the newly inferred :RelationalSchema classes.</w:t>
      </w:r>
    </w:p>
    <w:p w:rsidR="00000000" w:rsidDel="00000000" w:rsidP="00000000" w:rsidRDefault="00000000" w:rsidRPr="00000000" w14:paraId="00000099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Construct Query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For each schema (e.g., :DeveloperWorksOnProject), it constructs a SPARQL query to find all raw statements that fit the schema's domain and range.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SELECT ?statement WHERE {</w:t>
        <w:br w:type="textWrapping"/>
        <w:t xml:space="preserve">    ?statement a rdf:Statement ;</w:t>
        <w:br w:type="textWrapping"/>
        <w:t xml:space="preserve">               rdf:subject ?s ;</w:t>
        <w:br w:type="textWrapping"/>
        <w:t xml:space="preserve">               rdf:object ?o .</w:t>
        <w:br w:type="textWrapping"/>
        <w:t xml:space="preserve">    ?s a :Developer .</w:t>
        <w:br w:type="textWrapping"/>
        <w:t xml:space="preserve">    ?o a :Project .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9A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Link Instance to Schema: For each matching ?statement, it materializes a new triple, explicitly typing the statement as an instance of the inferred schema.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&lt;:stmt_123&gt; rdf:type :DeveloperWorksOnProject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makes future queries for "all instances of developers working on projects" much faster, as it becomes a simple rdf:type lookup.</w:t>
      </w:r>
    </w:p>
    <w:p w:rsidR="00000000" w:rsidDel="00000000" w:rsidP="00000000" w:rsidRDefault="00000000" w:rsidRPr="00000000" w14:paraId="0000009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D.3. Inferring and Materializing Order Relations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Order is inferred from type/state hierarchies and then materialized as explicit links.</w:t>
      </w:r>
    </w:p>
    <w:p w:rsidR="00000000" w:rsidDel="00000000" w:rsidP="00000000" w:rsidRDefault="00000000" w:rsidRPr="00000000" w14:paraId="0000009D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 Inference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Alignment Service analyzes state transition data. It observes that instances of :Order consistently transition from a state of :Placed to :Paid to :Shipped.</w:t>
      </w:r>
    </w:p>
    <w:p w:rsidR="00000000" w:rsidDel="00000000" w:rsidP="00000000" w:rsidRDefault="00000000" w:rsidRPr="00000000" w14:paraId="0000009F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Materialization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It creates a directed graph of the state schema using a custom property: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:Paid :isPrecededBy :Placed .</w:t>
        <w:br w:type="textWrapping"/>
        <w:t xml:space="preserve">:Shipped :isPrecededBy :Paid 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Instance Materialization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service listens for events. When it sees an OrderPaid event for order_789 at T1 and later an OrderShipped event for the same order at T2, it can materialize the instance of the order relation.</w:t>
      </w:r>
    </w:p>
    <w:p w:rsidR="00000000" w:rsidDel="00000000" w:rsidP="00000000" w:rsidRDefault="00000000" w:rsidRPr="00000000" w14:paraId="000000A2">
      <w:pPr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Materialization: It creates a direct link between the reified event statements: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&lt;:event_ship_789&gt; :isPrecededBy &lt;:event_paid_789&gt; .</w:t>
      </w:r>
    </w:p>
    <w:p w:rsidR="00000000" w:rsidDel="00000000" w:rsidP="00000000" w:rsidRDefault="00000000" w:rsidRPr="00000000" w14:paraId="000000A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D.4. Inferring Domain-Specific &amp; Transitive Relations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where the system learns complex, multi-hop rules from the data.</w:t>
      </w:r>
    </w:p>
    <w:p w:rsidR="00000000" w:rsidDel="00000000" w:rsidP="00000000" w:rsidRDefault="00000000" w:rsidRPr="00000000" w14:paraId="000000A5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Attribute Closure (e.g., knowsLanguage)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 Inference Algorithm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2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Run a SPARQL query to find recurring paths of length two: SELECT ?r1 ?r2 WHERE { ?a ?r1 ?b . ?b ?r2 ?c . }.</w:t>
      </w:r>
    </w:p>
    <w:p w:rsidR="00000000" w:rsidDel="00000000" w:rsidP="00000000" w:rsidRDefault="00000000" w:rsidRPr="00000000" w14:paraId="000000A8">
      <w:pPr>
        <w:numPr>
          <w:ilvl w:val="2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Aggregate the results. A frequent co-occurrence of (:Developer)-[:worksOn]-&gt;(:Project) and (:Project)-[:usesLanguage]-&gt;(:Language) suggests a new potential relation.</w:t>
      </w:r>
    </w:p>
    <w:p w:rsidR="00000000" w:rsidDel="00000000" w:rsidP="00000000" w:rsidRDefault="00000000" w:rsidRPr="00000000" w14:paraId="000000A9">
      <w:pPr>
        <w:numPr>
          <w:ilvl w:val="2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Materialize the new relational schema: :knowsLanguage owl:propertyChainAxiom ( :worksOn :usesLanguage ) . This uses OWL 2's powerful property chain axiom to formally define the rule.</w:t>
      </w:r>
    </w:p>
    <w:p w:rsidR="00000000" w:rsidDel="00000000" w:rsidP="00000000" w:rsidRDefault="00000000" w:rsidRPr="00000000" w14:paraId="000000AA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Instance Materialization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Once the rule is defined, the Jena reasoner can automatically infer the (:Developer)-[:knowsLanguage]-&gt;(:Language) triples without needing to materialize them explicitly. Queries for :knowsLanguage will return results as if the triples existed.</w:t>
      </w:r>
    </w:p>
    <w:p w:rsidR="00000000" w:rsidDel="00000000" w:rsidP="00000000" w:rsidRDefault="00000000" w:rsidRPr="00000000" w14:paraId="000000AB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Link Inference (e.g., uncleOf)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C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 Inference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process is identical to attribute closure. The system detects the frequent path (:Person)-[:brotherOf]-&gt;(:Person)-[:fatherOf]-&gt;(:Person) and defines the uncleOf property chain.</w:t>
      </w:r>
    </w:p>
    <w:p w:rsidR="00000000" w:rsidDel="00000000" w:rsidP="00000000" w:rsidRDefault="00000000" w:rsidRPr="00000000" w14:paraId="000000AD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Instance Materialization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Again, the OWL reasoner handles the inference.</w:t>
      </w:r>
    </w:p>
    <w:p w:rsidR="00000000" w:rsidDel="00000000" w:rsidP="00000000" w:rsidRDefault="00000000" w:rsidRPr="00000000" w14:paraId="000000AE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Transitivity (e.g., partOf)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Property Inference Algorithm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system queries for instances of the pattern (?a :partOf ?b) , (?b :partOf ?c).</w:t>
      </w:r>
    </w:p>
    <w:p w:rsidR="00000000" w:rsidDel="00000000" w:rsidP="00000000" w:rsidRDefault="00000000" w:rsidRPr="00000000" w14:paraId="000000B1">
      <w:pPr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 each result, it checks if the triple (?a :partOf ?c) also exists.</w:t>
      </w:r>
    </w:p>
    <w:p w:rsidR="00000000" w:rsidDel="00000000" w:rsidP="00000000" w:rsidRDefault="00000000" w:rsidRPr="00000000" w14:paraId="000000B2">
      <w:pPr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this holds true for a high percentage of cases, the system can infer that the :partOf relation is likely transitive.</w:t>
      </w:r>
    </w:p>
    <w:p w:rsidR="00000000" w:rsidDel="00000000" w:rsidP="00000000" w:rsidRDefault="00000000" w:rsidRPr="00000000" w14:paraId="000000B3">
      <w:pPr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 Materialization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It formally declares the property as transitive: :partOf rdf:type owl:TransitiveProperty .</w:t>
      </w:r>
    </w:p>
    <w:p w:rsidR="00000000" w:rsidDel="00000000" w:rsidP="00000000" w:rsidRDefault="00000000" w:rsidRPr="00000000" w14:paraId="000000B4">
      <w:pPr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Instance Inference (Transitive Closure)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OWL reasoner will automatically handle the transitive closure. A query for all parts of C will correctly return A even if only the (A, B) and (B, C) links are explicit.</w:t>
      </w:r>
    </w:p>
    <w:p w:rsidR="00000000" w:rsidDel="00000000" w:rsidP="00000000" w:rsidRDefault="00000000" w:rsidRPr="00000000" w14:paraId="000000B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D.5. Advanced Calculations and Further Inferences</w:t>
      </w:r>
    </w:p>
    <w:p w:rsidR="00000000" w:rsidDel="00000000" w:rsidP="00000000" w:rsidRDefault="00000000" w:rsidRPr="00000000" w14:paraId="000000B6">
      <w:pPr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Symmetry/Reflexivity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same statistical analysis used for transitivity can be used to infer if a property is symmetric (e.g., :spouseOf) or reflexive. These are also declared using OWL (owl:SymmetricProperty, owl:ReflexiveProperty).</w:t>
      </w:r>
    </w:p>
    <w:p w:rsidR="00000000" w:rsidDel="00000000" w:rsidP="00000000" w:rsidRDefault="00000000" w:rsidRPr="00000000" w14:paraId="000000B7">
      <w:pPr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Analogous Relationships via CPPE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The GCD of Contextual Prime Product Embeddings can reveal more than just direct similarity. If GCD(CPPE(A, :manages), CPPE(B, :mentors)) is high, it suggests that A and B have similar teams, implying an analogous relationship between "managing" and "mentoring" in this domain. This can be flagged for a human expert to review and potentially create a new rdfs:subPropertyOf axiom.</w:t>
      </w:r>
    </w:p>
    <w:p w:rsidR="00000000" w:rsidDel="00000000" w:rsidP="00000000" w:rsidRDefault="00000000" w:rsidRPr="00000000" w14:paraId="000000B8">
      <w:pPr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Query Acceleration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All materialized relationships (both schema and instance) act as "shortcuts" in the graph. A complex, multi-hop query for "uncles" becomes a single-hop query for rdf:type :UncleOfRelation, which is dramatically faster and less computationally expensive, directly benefiting the Activation and BI layers.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