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 (discrete: class / roles, continuous: values) in facets (respect to other actor / roles actions, e.g.: buy / sell price).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roles interactions ("methods" declarations: available / possible actions, content types roles / context) interactions state ("methods" invocations: addressable actions state history) bindings sequenced / ordered by actors role / state (hierarchies) implemented as role / state mappings (inferred property exchange: bought, product owner, money owner / state promotion: further context actions).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ML inputs: receives all previous inputs context. Outputs updates context. Context: Registry, Index, Naming ("agent" tools). Functional Programming Reactive streams. Aggregation example: incrementally feed all known Statements.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F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5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3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