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dan Kunci Solusi</w:t>
      </w:r>
    </w:p>
    <w:p>
      <w:pPr>
        <w:keepNext/>
        <w:spacing w:before="280" w:after="120"/>
      </w:pPr>
      <w:r>
        <w:rPr>
          <w:rFonts w:ascii="Calibri" w:hAnsi="Calibri"/>
          <w:b/>
          <w:color w:val="1A365D"/>
          <w:sz w:val="40"/>
        </w:rPr>
        <w:t>AI Modul 5.1: Konsep Dasar Machine Learning</w:t>
      </w:r>
    </w:p>
    <w:p>
      <w:pPr>
        <w:spacing w:before="120" w:after="120"/>
      </w:pPr>
      <w:r>
        <w:rPr>
          <w:color w:val="CBD5E0"/>
          <w:sz w:val="16"/>
        </w:rPr>
        <w:t>―――――――――――――――――――――――――――――――――――――――――――――</w:t>
      </w:r>
    </w:p>
    <w:p>
      <w:pPr>
        <w:keepNext/>
        <w:spacing w:before="240" w:after="80"/>
      </w:pPr>
      <w:r>
        <w:rPr>
          <w:rFonts w:ascii="Calibri" w:hAnsi="Calibri"/>
          <w:b/>
          <w:color w:val="2B6CB0"/>
          <w:sz w:val="28"/>
        </w:rPr>
        <w:t>1. Rencana Pelaksanaan Pembelajaran (RPP) Berbasis OBE (3 SKS / 150 Menit)</w:t>
      </w:r>
    </w:p>
    <w:p>
      <w:pPr>
        <w:spacing w:before="0" w:after="80" w:line="276" w:lineRule="auto"/>
      </w:pPr>
      <w:r>
        <w:rPr>
          <w:rFonts w:ascii="Calibri" w:hAnsi="Calibri"/>
          <w:color w:val="2D3748"/>
          <w:sz w:val="22"/>
        </w:rPr>
        <w:t xml:space="preserve">Modul ini menandai transisi penting dari ranah </w:t>
      </w:r>
      <w:r>
        <w:rPr>
          <w:rFonts w:ascii="Calibri" w:hAnsi="Calibri"/>
          <w:i/>
          <w:color w:val="2D3748"/>
          <w:sz w:val="22"/>
        </w:rPr>
        <w:t>Data Science dasar</w:t>
      </w:r>
      <w:r>
        <w:rPr>
          <w:rFonts w:ascii="Calibri" w:hAnsi="Calibri"/>
          <w:color w:val="2D3748"/>
          <w:sz w:val="22"/>
        </w:rPr>
        <w:t xml:space="preserve"> (Bagian 4) menuju fondasi pemodelan </w:t>
      </w:r>
      <w:r>
        <w:rPr>
          <w:rFonts w:ascii="Calibri" w:hAnsi="Calibri"/>
          <w:i/>
          <w:color w:val="2D3748"/>
          <w:sz w:val="22"/>
        </w:rPr>
        <w:t>Machine Learning</w:t>
      </w:r>
      <w:r>
        <w:rPr>
          <w:rFonts w:ascii="Calibri" w:hAnsi="Calibri"/>
          <w:color w:val="2D3748"/>
          <w:sz w:val="22"/>
        </w:rPr>
        <w:t xml:space="preserve"> (Bagian 5). Instruktur bertugas menggeser pola pikir (</w:t>
      </w:r>
      <w:r>
        <w:rPr>
          <w:rFonts w:ascii="Calibri" w:hAnsi="Calibri"/>
          <w:i/>
          <w:color w:val="2D3748"/>
          <w:sz w:val="22"/>
        </w:rPr>
        <w:t>mindset</w:t>
      </w:r>
      <w:r>
        <w:rPr>
          <w:rFonts w:ascii="Calibri" w:hAnsi="Calibri"/>
          <w:color w:val="2D3748"/>
          <w:sz w:val="22"/>
        </w:rPr>
        <w:t>) mahasiswa dari paradigma pemrograman prosedural berbasis aturan manual (</w:t>
      </w:r>
      <w:r>
        <w:rPr>
          <w:rFonts w:ascii="Calibri" w:hAnsi="Calibri"/>
          <w:i/>
          <w:color w:val="2D3748"/>
          <w:sz w:val="22"/>
        </w:rPr>
        <w:t>rule-based</w:t>
      </w:r>
      <w:r>
        <w:rPr>
          <w:rFonts w:ascii="Calibri" w:hAnsi="Calibri"/>
          <w:color w:val="2D3748"/>
          <w:sz w:val="22"/>
        </w:rPr>
        <w:t xml:space="preserve">) menuju paradigma pembelajaran induktif berbasis data empiris, serta mengokohkan pemahaman teoretis mengenai definisi formal Tom Mitchell, ruang hipotesis, bias induktif, dan Teorema </w:t>
      </w:r>
      <w:r>
        <w:rPr>
          <w:rFonts w:ascii="Calibri" w:hAnsi="Calibri"/>
          <w:i/>
          <w:color w:val="2D3748"/>
          <w:sz w:val="22"/>
        </w:rPr>
        <w:t>No Free Lunch</w:t>
      </w:r>
      <w:r>
        <w:rPr>
          <w:rFonts w:ascii="Calibri" w:hAnsi="Calibri"/>
          <w:color w:val="2D3748"/>
          <w:sz w:val="22"/>
        </w:rPr>
        <w:t>.</w:t>
      </w:r>
    </w:p>
    <w:p>
      <w:pPr>
        <w:keepNext/>
        <w:spacing w:before="200" w:after="40"/>
      </w:pPr>
      <w:r>
        <w:rPr>
          <w:rFonts w:ascii="Calibri" w:hAnsi="Calibri"/>
          <w:b/>
          <w:color w:val="2D3748"/>
          <w:sz w:val="24"/>
        </w:rPr>
        <w:t>1.1 Matriks Alokasi Waktu Sesi Perkuliahan (150 Menit)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Alokasi Waktu</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Aktivitas Pembelajaran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Target Capaian Mahasiswa</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00:00 - 00:20</w:t>
            </w:r>
            <w:r>
              <w:rPr>
                <w:rFonts w:ascii="Calibri" w:hAnsi="Calibri"/>
                <w:color w:val="2D3748"/>
                <w:sz w:val="19"/>
              </w:rPr>
              <w:t xml:space="preserve"> (20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Refleksi &amp; *Problem Framing*:</w:t>
            </w:r>
            <w:r>
              <w:rPr>
                <w:rFonts w:ascii="Calibri" w:hAnsi="Calibri"/>
                <w:color w:val="2D3748"/>
                <w:sz w:val="19"/>
              </w:rPr>
              <w:t xml:space="preserve"> Bedah kegagalan sistem seleksi kematangan TBS berbasis aturan </w:t>
            </w:r>
            <w:r>
              <w:rPr>
                <w:rFonts w:ascii="Consolas" w:hAnsi="Consolas"/>
                <w:color w:val="9C1A1A"/>
                <w:sz w:val="19"/>
              </w:rPr>
              <w:t>if-else</w:t>
            </w:r>
            <w:r>
              <w:rPr>
                <w:rFonts w:ascii="Calibri" w:hAnsi="Calibri"/>
                <w:color w:val="2D3748"/>
                <w:sz w:val="19"/>
              </w:rPr>
              <w:t xml:space="preserve"> manual di stasiun sortasi PKS.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Presentasi komparatif &amp; studi kasus industri kebun.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Memantik diskusi kritis mengenai batas kemampuan manusia dalam menyusun ribuan aturan logika interaksi.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memahami secara intuitif mengapa rekayasa aturan manual tidak mampu berskala (</w:t>
            </w:r>
            <w:r>
              <w:rPr>
                <w:rFonts w:ascii="Calibri" w:hAnsi="Calibri"/>
                <w:i/>
                <w:color w:val="2D3748"/>
                <w:sz w:val="19"/>
              </w:rPr>
              <w:t>scale up</w:t>
            </w:r>
            <w:r>
              <w:rPr>
                <w:rFonts w:ascii="Calibri" w:hAnsi="Calibri"/>
                <w:color w:val="2D3748"/>
                <w:sz w:val="19"/>
              </w:rPr>
              <w:t>) pada data riil.</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00:20 - 00:50</w:t>
            </w:r>
            <w:r>
              <w:rPr>
                <w:rFonts w:ascii="Calibri" w:hAnsi="Calibri"/>
                <w:color w:val="2D3748"/>
                <w:sz w:val="19"/>
              </w:rPr>
              <w:t xml:space="preserve"> (30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Dekonstruksi Teori Formal:</w:t>
            </w:r>
            <w:r>
              <w:rPr>
                <w:rFonts w:ascii="Calibri" w:hAnsi="Calibri"/>
                <w:color w:val="2D3748"/>
                <w:sz w:val="19"/>
              </w:rPr>
              <w:t xml:space="preserve"> Definisi Arthur Samuel, formulasi </w:t>
            </w:r>
            <m:oMath xmlns:mml="http://www.w3.org/1998/Math/MathML">
              <m:r>
                <m:t>E,T,P</m:t>
              </m:r>
            </m:oMath>
            <w:r>
              <w:rPr>
                <w:rFonts w:ascii="Calibri" w:hAnsi="Calibri"/>
                <w:color w:val="2D3748"/>
                <w:sz w:val="19"/>
              </w:rPr>
              <w:t xml:space="preserve"> Tom Mitchell, ruang hipotesis </w:t>
            </w:r>
            <m:oMath xmlns:mml="http://www.w3.org/1998/Math/MathML">
              <m:r>
                <m:t>ℋ</m:t>
              </m:r>
            </m:oMath>
            <w:r>
              <w:rPr>
                <w:rFonts w:ascii="Calibri" w:hAnsi="Calibri"/>
                <w:color w:val="2D3748"/>
                <w:sz w:val="19"/>
              </w:rPr>
              <w:t>, bias induktif, dan dalil No Free Lunch.</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Ceramah konsep mendalam, visualisasi diagram arsitektur.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Membedah persamaan matematis aproksimasi fungsi dan menghubungkan bias induktif dengan prinsip Occam's Razor.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Mahasiswa mampu memetakan elemen </w:t>
            </w:r>
            <m:oMath xmlns:mml="http://www.w3.org/1998/Math/MathML">
              <m:r>
                <m:t>E,T,P</m:t>
              </m:r>
            </m:oMath>
            <w:r>
              <w:rPr>
                <w:rFonts w:ascii="Calibri" w:hAnsi="Calibri"/>
                <w:color w:val="2D3748"/>
                <w:sz w:val="19"/>
              </w:rPr>
              <w:t xml:space="preserve"> dan memahami bahwa tidak ada algoritma tunggal yang terbaik di segala kondisi.</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00:50 - 01:25</w:t>
            </w:r>
            <w:r>
              <w:rPr>
                <w:rFonts w:ascii="Calibri" w:hAnsi="Calibri"/>
                <w:color w:val="2D3748"/>
                <w:sz w:val="19"/>
              </w:rPr>
              <w:t xml:space="preserve"> (35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Terbimbing (Hands-on Lab):</w:t>
            </w:r>
            <w:r>
              <w:rPr>
                <w:rFonts w:ascii="Calibri" w:hAnsi="Calibri"/>
                <w:color w:val="2D3748"/>
                <w:sz w:val="19"/>
              </w:rPr>
              <w:t xml:space="preserve"> Eksperimen komparasi Rule-Based vs ML, verifikasi empiris kurva belajar Mitchell, dan demonstrasi No Free Lunch.</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i/>
                <w:color w:val="2D3748"/>
                <w:sz w:val="19"/>
              </w:rPr>
              <w:t>Live coding</w:t>
            </w:r>
            <w:r>
              <w:rPr>
                <w:rFonts w:ascii="Calibri" w:hAnsi="Calibri"/>
                <w:color w:val="2D3748"/>
                <w:sz w:val="19"/>
              </w:rPr>
              <w:t xml:space="preserve"> interaktif di Jupyter Notebook.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Mendampingi mahasiswa mengamati penurunan nilai RMSE seiring penambahan volume sampel data latih (</w:t>
            </w:r>
            <m:oMath xmlns:mml="http://www.w3.org/1998/Math/MathML">
              <m:r>
                <m:t>E</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memvalidasi secara langsung bahwa machine learning secara konsisten mengungguli aturan manual pada data bervariasi.</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01:25 - 02:10</w:t>
            </w:r>
            <w:r>
              <w:rPr>
                <w:rFonts w:ascii="Calibri" w:hAnsi="Calibri"/>
                <w:color w:val="2D3748"/>
                <w:sz w:val="19"/>
              </w:rPr>
              <w:t xml:space="preserve"> (45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Penyelesaian Kasus HOTS Mandiri:</w:t>
            </w:r>
            <w:r>
              <w:rPr>
                <w:rFonts w:ascii="Calibri" w:hAnsi="Calibri"/>
                <w:color w:val="2D3748"/>
                <w:sz w:val="19"/>
              </w:rPr>
              <w:t xml:space="preserve"> Pengerjaan studi kasus irigasi bibit sawit (8.1), debat bias induktif lahan gambut (8.2), dan perancangan classifier CPO (8.3).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Diskusi kelompok berpasangan (</w:t>
            </w:r>
            <w:r>
              <w:rPr>
                <w:rFonts w:ascii="Calibri" w:hAnsi="Calibri"/>
                <w:i/>
                <w:color w:val="2D3748"/>
                <w:sz w:val="19"/>
              </w:rPr>
              <w:t>collaborative problem solving</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Berkeliling memfasilitasi debat ilmiah mahasiswa, menguji ketajaman argumentasi terkait prinsip Occam's Razor.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Mahasiswa mampu menyusun formulasi formal </w:t>
            </w:r>
            <m:oMath xmlns:mml="http://www.w3.org/1998/Math/MathML">
              <m:r>
                <m:t>E,T,P</m:t>
              </m:r>
            </m:oMath>
            <w:r>
              <w:rPr>
                <w:rFonts w:ascii="Calibri" w:hAnsi="Calibri"/>
                <w:color w:val="2D3748"/>
                <w:sz w:val="19"/>
              </w:rPr>
              <w:t xml:space="preserve"> dan memberikan rekomendasi algoritma berbasis karakteristik data.</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02:10 - 02:30</w:t>
            </w:r>
            <w:r>
              <w:rPr>
                <w:rFonts w:ascii="Calibri" w:hAnsi="Calibri"/>
                <w:color w:val="2D3748"/>
                <w:sz w:val="19"/>
              </w:rPr>
              <w:t xml:space="preserve"> (20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Evaluasi Formatif &amp; Refleksi:</w:t>
            </w:r>
            <w:r>
              <w:rPr>
                <w:rFonts w:ascii="Calibri" w:hAnsi="Calibri"/>
                <w:color w:val="2D3748"/>
                <w:sz w:val="19"/>
              </w:rPr>
              <w:t xml:space="preserve"> Pembahasan solusi kunci HOTS, umpan balik performa kelas, dan </w:t>
            </w:r>
            <w:r>
              <w:rPr>
                <w:rFonts w:ascii="Calibri" w:hAnsi="Calibri"/>
                <w:i/>
                <w:color w:val="2D3748"/>
                <w:sz w:val="19"/>
              </w:rPr>
              <w:t>bridge overview</w:t>
            </w:r>
            <w:r>
              <w:rPr>
                <w:rFonts w:ascii="Calibri" w:hAnsi="Calibri"/>
                <w:color w:val="2D3748"/>
                <w:sz w:val="19"/>
              </w:rPr>
              <w:t xml:space="preserve"> menuju Modul 5.2 (Jenis-Jenis Machine Learning).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Diskusi pleno, </w:t>
            </w:r>
            <w:r>
              <w:rPr>
                <w:rFonts w:ascii="Calibri" w:hAnsi="Calibri"/>
                <w:i/>
                <w:color w:val="2D3748"/>
                <w:sz w:val="19"/>
              </w:rPr>
              <w:t>peer review</w:t>
            </w:r>
            <w:r>
              <w:rPr>
                <w:rFonts w:ascii="Calibri" w:hAnsi="Calibri"/>
                <w:color w:val="2D3748"/>
                <w:sz w:val="19"/>
              </w:rPr>
              <w:t xml:space="preserve"> jawaban antar kelompok.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Menyimpulkan esensi metodologi rekayasa AI dan menekankan kepatuhan etika ilmiah.</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siap mengklasifikasikan paradigma pembelajaran (Supervised, Unsupervised, Reinforcement) pada modul berikutnya.</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Matriks Identifikasi &amp; Remedi Miskonsepsi Umum Mahasiswa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No</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Miskonsepsi Mahasiswa</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Realitas Teknis &amp; Konseptual</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Pendekatan Remedi Instruktur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"Machine Learning adalah bentuk pemrograman tradisional yang dilengkapi dengan basis data aturan </w:t>
            </w:r>
            <w:r>
              <w:rPr>
                <w:rFonts w:ascii="Consolas" w:hAnsi="Consolas"/>
                <w:color w:val="9C1A1A"/>
                <w:sz w:val="19"/>
              </w:rPr>
              <w:t>if-else</w:t>
            </w:r>
            <w:r>
              <w:rPr>
                <w:rFonts w:ascii="Calibri" w:hAnsi="Calibri"/>
                <w:color w:val="2D3748"/>
                <w:sz w:val="19"/>
              </w:rPr>
              <w:t xml:space="preserve"> yang sangat banyak dan kompleks."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Pemrograman tradisional menerima aturan buatan manusia untuk menghasilkan keluaran. Machine learning beroperasi secara terbalik: algoritma menerima data dan keluaran historis untuk menghasilkan fungsi aturan secara otomatis (</w:t>
            </w:r>
            <w:r>
              <w:rPr>
                <w:rFonts w:ascii="Calibri" w:hAnsi="Calibri"/>
                <w:i/>
                <w:color w:val="2D3748"/>
                <w:sz w:val="19"/>
              </w:rPr>
              <w:t>inductive learning</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Tunjukkan diagram pergeseran paradigma. Mintalah mahasiswa menulis fungsi grading buah dengan aturan manual 20 baris, lalu bandingkan dengan 3 baris kode </w:t>
            </w:r>
            <w:r>
              <w:rPr>
                <w:rFonts w:ascii="Consolas" w:hAnsi="Consolas"/>
                <w:color w:val="9C1A1A"/>
                <w:sz w:val="19"/>
              </w:rPr>
              <w:t>LogisticRegression.fit()</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"Model Deep Learning atau algoritma yang paling mutakhir (seperti XGBoost) pasti selalu memberikan akurasi tertinggi di setiap masalah perkebunan."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Berdasarkan </w:t>
            </w:r>
            <w:r>
              <w:rPr>
                <w:rFonts w:ascii="Calibri" w:hAnsi="Calibri"/>
                <w:b/>
                <w:color w:val="2D3748"/>
                <w:sz w:val="19"/>
              </w:rPr>
              <w:t>Teorema No Free Lunch (NFL)</w:t>
            </w:r>
            <w:r>
              <w:rPr>
                <w:rFonts w:ascii="Calibri" w:hAnsi="Calibri"/>
                <w:color w:val="2D3748"/>
                <w:sz w:val="19"/>
              </w:rPr>
              <w:t>, jika dirata-ratakan ke seluruh ruang masalah potensial, semua algoritma memiliki performa setara. Pada dataset berukuran kecil (</w:t>
            </w:r>
            <m:oMath xmlns:mml="http://www.w3.org/1998/Math/MathML">
              <m:r>
                <m:t>n&lt;200</m:t>
              </m:r>
            </m:oMath>
            <w:r>
              <w:rPr>
                <w:rFonts w:ascii="Calibri" w:hAnsi="Calibri"/>
                <w:color w:val="2D3748"/>
                <w:sz w:val="19"/>
              </w:rPr>
              <w:t xml:space="preserve">), model kompleks mengalami </w:t>
            </w:r>
            <w:r>
              <w:rPr>
                <w:rFonts w:ascii="Calibri" w:hAnsi="Calibri"/>
                <w:i/>
                <w:color w:val="2D3748"/>
                <w:sz w:val="19"/>
              </w:rPr>
              <w:t>overfitting</w:t>
            </w:r>
            <w:r>
              <w:rPr>
                <w:rFonts w:ascii="Calibri" w:hAnsi="Calibri"/>
                <w:color w:val="2D3748"/>
                <w:sz w:val="19"/>
              </w:rPr>
              <w:t xml:space="preserve"> parah dan dikalahkan oleh Regresi Linier sederhana.</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Tunjukkan hasil eksperimen Notebook: pada data linier dan data kecil, Decision Tree memiliki error </w:t>
            </w:r>
            <m:oMath xmlns:mml="http://www.w3.org/1998/Math/MathML">
              <m:r>
                <m:t>3×</m:t>
              </m:r>
            </m:oMath>
            <w:r>
              <w:rPr>
                <w:rFonts w:ascii="Calibri" w:hAnsi="Calibri"/>
                <w:color w:val="2D3748"/>
                <w:sz w:val="19"/>
              </w:rPr>
              <w:t xml:space="preserve"> lebih besar dibanding Regresi Linier. Tekankan prinsip kesesuaian bias induktif.</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"Model machine learning dapat mempelajari fungsi apa pun dari data tanpa memerlukan asumsi awal apa pun (</w:t>
            </w:r>
            <w:r>
              <w:rPr>
                <w:rFonts w:ascii="Calibri" w:hAnsi="Calibri"/>
                <w:i/>
                <w:color w:val="2D3748"/>
                <w:sz w:val="19"/>
              </w:rPr>
              <w:t>assumption-free learning</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Teorema matematika menyatakan bahwa pembelajaran induktif tanpa asumsi awal (</w:t>
            </w:r>
            <w:r>
              <w:rPr>
                <w:rFonts w:ascii="Calibri" w:hAnsi="Calibri"/>
                <w:i/>
                <w:color w:val="2D3748"/>
                <w:sz w:val="19"/>
              </w:rPr>
              <w:t>bias-free learning</w:t>
            </w:r>
            <w:r>
              <w:rPr>
                <w:rFonts w:ascii="Calibri" w:hAnsi="Calibri"/>
                <w:color w:val="2D3748"/>
                <w:sz w:val="19"/>
              </w:rPr>
              <w:t xml:space="preserve">) adalah hal yang mustahil secara logis. Tanpa </w:t>
            </w:r>
            <w:r>
              <w:rPr>
                <w:rFonts w:ascii="Calibri" w:hAnsi="Calibri"/>
                <w:b/>
                <w:color w:val="2D3748"/>
                <w:sz w:val="19"/>
              </w:rPr>
              <w:t>bias induktif</w:t>
            </w:r>
            <w:r>
              <w:rPr>
                <w:rFonts w:ascii="Calibri" w:hAnsi="Calibri"/>
                <w:color w:val="2D3748"/>
                <w:sz w:val="19"/>
              </w:rPr>
              <w:t>, algoritma tidak memiliki dasar untuk memprioritaskan satu hipotesis di atas hipotesis lain untuk data masa depan.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Jelaskan analogi: tanpa asumsi bahwa "kondisi tanah besok mirip dengan hari ini" (bias kontinuitas spasial-temporal), tidak ada prediksi cuaca atau kebun yang bisa dibuat.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4</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"Menambah jumlah data latih (</w:t>
            </w:r>
            <m:oMath xmlns:mml="http://www.w3.org/1998/Math/MathML">
              <m:r>
                <m:t>E</m:t>
              </m:r>
            </m:oMath>
            <w:r>
              <w:rPr>
                <w:rFonts w:ascii="Calibri" w:hAnsi="Calibri"/>
                <w:color w:val="2D3748"/>
                <w:sz w:val="19"/>
              </w:rPr>
              <w:t>) secara membabi buta pasti akan terus meningkatkan performa model (</w:t>
            </w:r>
            <m:oMath xmlns:mml="http://www.w3.org/1998/Math/MathML">
              <m:r>
                <m:t>P</m:t>
              </m:r>
            </m:oMath>
            <w:r>
              <w:rPr>
                <w:rFonts w:ascii="Calibri" w:hAnsi="Calibri"/>
                <w:color w:val="2D3748"/>
                <w:sz w:val="19"/>
              </w:rPr>
              <w:t>) tanpa batas."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Penambahan data hanya meningkatkan performa jika data baru membawa variansi informasi yang belum dipelajari model. Begitu kapasitas representasi model mencapai batas saturasi (atau galat tak tereduksi / </w:t>
            </w:r>
            <w:r>
              <w:rPr>
                <w:rFonts w:ascii="Calibri" w:hAnsi="Calibri"/>
                <w:i/>
                <w:color w:val="2D3748"/>
                <w:sz w:val="19"/>
              </w:rPr>
              <w:t>irreducible noise</w:t>
            </w:r>
            <w:r>
              <w:rPr>
                <w:rFonts w:ascii="Calibri" w:hAnsi="Calibri"/>
                <w:color w:val="2D3748"/>
                <w:sz w:val="19"/>
              </w:rPr>
              <w:t xml:space="preserve"> tercapai), kurva belajar akan mendatar (</w:t>
            </w:r>
            <w:r>
              <w:rPr>
                <w:rFonts w:ascii="Calibri" w:hAnsi="Calibri"/>
                <w:i/>
                <w:color w:val="2D3748"/>
                <w:sz w:val="19"/>
              </w:rPr>
              <w:t>asymptotic plateau</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Tunjukkan grafik </w:t>
            </w:r>
            <w:r>
              <w:rPr>
                <w:rFonts w:ascii="Calibri" w:hAnsi="Calibri"/>
                <w:i/>
                <w:color w:val="2D3748"/>
                <w:sz w:val="19"/>
              </w:rPr>
              <w:t>learning curve</w:t>
            </w:r>
            <w:r>
              <w:rPr>
                <w:rFonts w:ascii="Calibri" w:hAnsi="Calibri"/>
                <w:color w:val="2D3748"/>
                <w:sz w:val="19"/>
              </w:rPr>
              <w:t>: perhatikan bagaimana penurunan RMSE melambat drastis setelah 200 sampel karena model linier sudah mencapai batas kapasitas representasinya.</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Panduan Solusi Lengkap Latihan HOTS (Higher-Order Thinking Skills)</w:t>
      </w:r>
    </w:p>
    <w:p>
      <w:pPr>
        <w:keepNext/>
        <w:spacing w:before="200" w:after="40"/>
      </w:pPr>
      <w:r>
        <w:rPr>
          <w:rFonts w:ascii="Calibri" w:hAnsi="Calibri"/>
          <w:b/>
          <w:color w:val="2D3748"/>
          <w:sz w:val="24"/>
        </w:rPr>
        <w:t>3.1 Solusi Tantangan 8.1: Formulasi Formal Tom Mitchell pada Sistem Kebun Cerdas (Bobot: 30%)</w:t>
      </w:r>
    </w:p>
    <w:p>
      <w:pPr>
        <w:keepNext/>
        <w:spacing w:before="120" w:after="40"/>
      </w:pPr>
      <w:r>
        <w:rPr>
          <w:rFonts w:ascii="Calibri" w:hAnsi="Calibri"/>
          <w:b/>
          <w:color w:val="4A5568"/>
          <w:sz w:val="22"/>
        </w:rPr>
        <w:t>1. Formulasi Tiga Pilar Tom Mitchell:</w:t>
      </w:r>
    </w:p>
    <w:p>
      <w:pPr>
        <w:pStyle w:val="ListBullet"/>
        <w:spacing w:before="0" w:after="40" w:line="276" w:lineRule="auto"/>
        <w:ind w:left="360"/>
      </w:pPr>
      <w:r>
        <w:rPr>
          <w:rFonts w:ascii="Calibri" w:hAnsi="Calibri"/>
          <w:b/>
          <w:color w:val="2D3748"/>
          <w:sz w:val="22"/>
        </w:rPr>
        <w:t>Tugas ($\mathcal{T}$):</w:t>
      </w:r>
      <w:r>
        <w:rPr>
          <w:rFonts w:ascii="Calibri" w:hAnsi="Calibri"/>
          <w:color w:val="2D3748"/>
          <w:sz w:val="22"/>
        </w:rPr>
        <w:t xml:space="preserve"> Mengestimasikan kebutuhan volume penyiraman air harian (</w:t>
      </w:r>
      <m:oMath xmlns:mml="http://www.w3.org/1998/Math/MathML">
        <m:acc>
          <m:accPr>
            <m:chr m:val="̂"/>
          </m:accPr>
          <m:e>
            <m:r>
              <m:t>y</m:t>
            </m:r>
          </m:e>
        </m:acc>
        <m:r>
          <m:t>∈</m:t>
        </m:r>
        <m:sSup>
          <m:e>
            <m:r>
              <m:t>ℝ</m:t>
            </m:r>
          </m:e>
          <m:sup>
            <m:r>
              <m:t>+</m:t>
            </m:r>
          </m:sup>
        </m:sSup>
      </m:oMath>
      <w:r>
        <w:rPr>
          <w:rFonts w:ascii="Calibri" w:hAnsi="Calibri"/>
          <w:color w:val="2D3748"/>
          <w:sz w:val="22"/>
        </w:rPr>
        <w:t xml:space="preserve">, dalam satuan liter per meter persegi) untuk setiap zona bibit kelapa sawit di area </w:t>
      </w:r>
      <w:r>
        <w:rPr>
          <w:rFonts w:ascii="Calibri" w:hAnsi="Calibri"/>
          <w:i/>
          <w:color w:val="2D3748"/>
          <w:sz w:val="22"/>
        </w:rPr>
        <w:t>pre-nursery</w:t>
      </w:r>
      <w:r>
        <w:rPr>
          <w:rFonts w:ascii="Calibri" w:hAnsi="Calibri"/>
          <w:color w:val="2D3748"/>
          <w:sz w:val="22"/>
        </w:rPr>
        <w:t xml:space="preserve"> untuk kurun waktu 24 jam ke depan.</w:t>
      </w:r>
    </w:p>
    <w:p>
      <w:pPr>
        <w:pStyle w:val="ListBullet"/>
        <w:spacing w:before="0" w:after="40" w:line="276" w:lineRule="auto"/>
        <w:ind w:left="360"/>
      </w:pPr>
      <w:r>
        <w:rPr>
          <w:rFonts w:ascii="Calibri" w:hAnsi="Calibri"/>
          <w:b/>
          <w:color w:val="2D3748"/>
          <w:sz w:val="22"/>
        </w:rPr>
        <w:t>Pengalaman ($\mathcal{E}$):</w:t>
      </w:r>
      <w:r>
        <w:rPr>
          <w:rFonts w:ascii="Calibri" w:hAnsi="Calibri"/>
          <w:color w:val="2D3748"/>
          <w:sz w:val="22"/>
        </w:rPr>
        <w:t xml:space="preserve"> Himpunan data pengamatan historis selama 18 bulan yang memuat catatan deret waktu:</w:t>
      </w:r>
    </w:p>
    <w:p>
      <w:pPr>
        <w:spacing w:before="120" w:after="120"/>
        <w:jc w:val="center"/>
      </w:pPr>
      <m:oMath xmlns:mml="http://www.w3.org/1998/Math/MathML">
        <m:r>
          <m:t>𝒟={(</m:t>
        </m:r>
        <m:sSub>
          <m:e>
            <m:r>
              <m:t>𝐱</m:t>
            </m:r>
          </m:e>
          <m:sub>
            <m:r>
              <m:t>t</m:t>
            </m:r>
          </m:sub>
        </m:sSub>
        <m:r>
          <m:t>,</m:t>
        </m:r>
        <m:sSub>
          <m:e>
            <m:r>
              <m:t>y</m:t>
            </m:r>
          </m:e>
          <m:sub>
            <m:r>
              <m:t>t</m:t>
            </m:r>
          </m:sub>
        </m:sSub>
        <m:r>
          <m:t>)</m:t>
        </m:r>
        <m:sSubSup>
          <m:e>
            <m:r>
              <m:t>}</m:t>
            </m:r>
          </m:e>
          <m:sub>
            <m:r>
              <m:t>t=1</m:t>
            </m:r>
          </m:sub>
          <m:sup>
            <m:r>
              <m:t>N</m:t>
            </m:r>
          </m:sup>
        </m:sSubSup>
      </m:oMath>
    </w:p>
    <w:p>
      <w:pPr>
        <w:spacing w:before="0" w:after="80" w:line="276" w:lineRule="auto"/>
      </w:pPr>
      <w:r>
        <w:rPr>
          <w:rFonts w:ascii="Calibri" w:hAnsi="Calibri"/>
          <w:color w:val="2D3748"/>
          <w:sz w:val="22"/>
        </w:rPr>
        <w:t xml:space="preserve">Di mana </w:t>
      </w:r>
      <m:oMath xmlns:mml="http://www.w3.org/1998/Math/MathML">
        <m:sSub>
          <m:e>
            <m:r>
              <m:t>𝐱</m:t>
            </m:r>
          </m:e>
          <m:sub>
            <m:r>
              <m:t>t</m:t>
            </m:r>
          </m:sub>
        </m:sSub>
      </m:oMath>
      <w:r>
        <w:rPr>
          <w:rFonts w:ascii="Calibri" w:hAnsi="Calibri"/>
          <w:color w:val="2D3748"/>
          <w:sz w:val="22"/>
        </w:rPr>
        <w:t xml:space="preserve"> adalah vektor fitur sensor (kelembaban tanah kapasitif di kedalaman 10 cm &amp; 20 cm, suhu rata-rata kanopi, fluks radiasi matahari kumulatif, kecepatan angin, kelembaban relatif udara), dan </w:t>
      </w:r>
      <m:oMath xmlns:mml="http://www.w3.org/1998/Math/MathML">
        <m:sSub>
          <m:e>
            <m:r>
              <m:t>y</m:t>
            </m:r>
          </m:e>
          <m:sub>
            <m:r>
              <m:t>t</m:t>
            </m:r>
          </m:sub>
        </m:sSub>
      </m:oMath>
      <w:r>
        <w:rPr>
          <w:rFonts w:ascii="Calibri" w:hAnsi="Calibri"/>
          <w:color w:val="2D3748"/>
          <w:sz w:val="22"/>
        </w:rPr>
        <w:t xml:space="preserve"> adalah volume debit air aktual yang dikonsumsi bibit hingga mencapai kapasitas lapang.</w:t>
      </w:r>
    </w:p>
    <w:p>
      <w:pPr>
        <w:pStyle w:val="ListBullet"/>
        <w:spacing w:before="0" w:after="40" w:line="276" w:lineRule="auto"/>
        <w:ind w:left="360"/>
      </w:pPr>
      <w:r>
        <w:rPr>
          <w:rFonts w:ascii="Calibri" w:hAnsi="Calibri"/>
          <w:b/>
          <w:color w:val="2D3748"/>
          <w:sz w:val="22"/>
        </w:rPr>
        <w:t>Pengukuran Performa ($\mathcal{P}$):</w:t>
      </w:r>
      <w:r>
        <w:rPr>
          <w:rFonts w:ascii="Calibri" w:hAnsi="Calibri"/>
          <w:color w:val="2D3748"/>
          <w:sz w:val="22"/>
        </w:rPr>
        <w:t xml:space="preserve"> </w:t>
      </w:r>
      <w:r>
        <w:rPr>
          <w:rFonts w:ascii="Calibri" w:hAnsi="Calibri"/>
          <w:i/>
          <w:color w:val="2D3748"/>
          <w:sz w:val="22"/>
        </w:rPr>
        <w:t>Mean Absolute Percentage Error</w:t>
      </w:r>
      <w:r>
        <w:rPr>
          <w:rFonts w:ascii="Calibri" w:hAnsi="Calibri"/>
          <w:color w:val="2D3748"/>
          <w:sz w:val="22"/>
        </w:rPr>
        <w:t xml:space="preserve"> (MAPE) atau </w:t>
      </w:r>
      <w:r>
        <w:rPr>
          <w:rFonts w:ascii="Calibri" w:hAnsi="Calibri"/>
          <w:i/>
          <w:color w:val="2D3748"/>
          <w:sz w:val="22"/>
        </w:rPr>
        <w:t>Root Mean Squared Error</w:t>
      </w:r>
      <w:r>
        <w:rPr>
          <w:rFonts w:ascii="Calibri" w:hAnsi="Calibri"/>
          <w:color w:val="2D3748"/>
          <w:sz w:val="22"/>
        </w:rPr>
        <w:t xml:space="preserve"> (RMSE) antara volume air estimasi </w:t>
      </w:r>
      <m:oMath xmlns:mml="http://www.w3.org/1998/Math/MathML">
        <m:sSub>
          <m:e>
            <m:acc>
              <m:accPr>
                <m:chr m:val="̂"/>
              </m:accPr>
              <m:e>
                <m:r>
                  <m:t>y</m:t>
                </m:r>
              </m:e>
            </m:acc>
          </m:e>
          <m:sub>
            <m:r>
              <m:t>t</m:t>
            </m:r>
          </m:sub>
        </m:sSub>
      </m:oMath>
      <w:r>
        <w:rPr>
          <w:rFonts w:ascii="Calibri" w:hAnsi="Calibri"/>
          <w:color w:val="2D3748"/>
          <w:sz w:val="22"/>
        </w:rPr>
        <w:t xml:space="preserve"> dengan kebutuhan air aktual terukur </w:t>
      </w:r>
      <m:oMath xmlns:mml="http://www.w3.org/1998/Math/MathML">
        <m:sSub>
          <m:e>
            <m:r>
              <m:t>y</m:t>
            </m:r>
          </m:e>
          <m:sub>
            <m:r>
              <m:t>t</m:t>
            </m:r>
          </m:sub>
        </m:sSub>
      </m:oMath>
      <w:r>
        <w:rPr>
          <w:rFonts w:ascii="Calibri" w:hAnsi="Calibri"/>
          <w:color w:val="2D3748"/>
          <w:sz w:val="22"/>
        </w:rPr>
        <w:t>:</w:t>
      </w:r>
    </w:p>
    <w:p>
      <w:pPr>
        <w:spacing w:before="120" w:after="120"/>
        <w:jc w:val="center"/>
      </w:pPr>
      <m:oMath xmlns:mml="http://www.w3.org/1998/Math/MathML">
        <m:r>
          <m:rPr>
            <m:nor/>
          </m:rPr>
          <m:t>RMSE</m:t>
        </m:r>
        <m:r>
          <m:t>=</m:t>
        </m:r>
        <m:rad>
          <m:radPr>
            <m:degHide m:val="on"/>
          </m:radPr>
          <m:deg/>
          <m:e>
            <m:f>
              <m:fPr>
                <m:type m:val="bar"/>
              </m:fPr>
              <m:num>
                <m:r>
                  <m:t>1</m:t>
                </m:r>
              </m:num>
              <m:den>
                <m:r>
                  <m:t>M</m:t>
                </m:r>
              </m:den>
            </m:f>
            <m:nary>
              <m:naryPr>
                <m:chr m:val="∑"/>
                <m:limLoc m:val="subSup"/>
                <m:grow m:val="1"/>
                <m:subHide m:val="off"/>
                <m:supHide m:val="off"/>
              </m:naryPr>
              <m:sub>
                <m:r>
                  <m:t>j=1</m:t>
                </m:r>
              </m:sub>
              <m:sup>
                <m:r>
                  <m:t>M</m:t>
                </m:r>
              </m:sup>
              <m:e/>
            </m:nary>
            <m:r>
              <m:t>(</m:t>
            </m:r>
            <m:sSub>
              <m:e>
                <m:r>
                  <m:t>y</m:t>
                </m:r>
              </m:e>
              <m:sub>
                <m:r>
                  <m:t>j</m:t>
                </m:r>
              </m:sub>
            </m:sSub>
            <m:r>
              <m:t>−</m:t>
            </m:r>
            <m:sSub>
              <m:e>
                <m:acc>
                  <m:accPr>
                    <m:chr m:val="̂"/>
                  </m:accPr>
                  <m:e>
                    <m:r>
                      <m:t>y</m:t>
                    </m:r>
                  </m:e>
                </m:acc>
              </m:e>
              <m:sub>
                <m:r>
                  <m:t>j</m:t>
                </m:r>
              </m:sub>
            </m:sSub>
            <m:sSup>
              <m:e>
                <m:r>
                  <m:t>)</m:t>
                </m:r>
              </m:e>
              <m:sup>
                <m:r>
                  <m:t>2</m:t>
                </m:r>
              </m:sup>
            </m:sSup>
          </m:e>
        </m:rad>
      </m:oMath>
    </w:p>
    <w:p>
      <w:pPr>
        <w:spacing w:before="0" w:after="80" w:line="276" w:lineRule="auto"/>
      </w:pPr>
      <w:r>
        <w:rPr>
          <w:rFonts w:ascii="Calibri" w:hAnsi="Calibri"/>
          <w:color w:val="2D3748"/>
          <w:sz w:val="22"/>
        </w:rPr>
        <w:t>Pembelajaran terverifikasi jika nilai RMSE pada data uji independen mengalami penurunan yang signifikan secara statistik seiring penambahan durasi bulan pengamatan.</w:t>
      </w:r>
    </w:p>
    <w:p>
      <w:pPr>
        <w:keepNext/>
        <w:spacing w:before="120" w:after="40"/>
      </w:pPr>
      <w:r>
        <w:rPr>
          <w:rFonts w:ascii="Calibri" w:hAnsi="Calibri"/>
          <w:b/>
          <w:color w:val="4A5568"/>
          <w:sz w:val="22"/>
        </w:rPr>
        <w:t>2. Tiga Kemungkinan Penyebab Teknis Kegagalan Pembelajaran: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Saturasi Kapasitas Ruang Hipotesis (*Model Underfitting*):</w:t>
      </w:r>
      <w:r>
        <w:rPr>
          <w:rFonts w:ascii="Calibri" w:hAnsi="Calibri"/>
          <w:color w:val="2D3748"/>
          <w:sz w:val="22"/>
        </w:rPr>
        <w:t xml:space="preserve"> Model yang dipilih (misal Regresi Linier sederhana) memiliki bias induktif yang terlalu kaku dan tidak mampu menangkap dinamika evapotranspirasi non-linier kompleks antara radiasi surya dan stomata daun bibit.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Ketiadaan Fitur Kunci (*Omitted Variable Bias*):</w:t>
      </w:r>
      <w:r>
        <w:rPr>
          <w:rFonts w:ascii="Calibri" w:hAnsi="Calibri"/>
          <w:color w:val="2D3748"/>
          <w:sz w:val="22"/>
        </w:rPr>
        <w:t xml:space="preserve"> Variabel paling menentukan tidak terekam dalam sensor, misalnya laju perkolasi air pada media tanah gambut polibag atau variasi fase usia bibit (minggu ke-4 vs minggu ke-16).</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Penyimpangan Sensor (*Sensor Drift &amp; Noise Contamination*):</w:t>
      </w:r>
      <w:r>
        <w:rPr>
          <w:rFonts w:ascii="Calibri" w:hAnsi="Calibri"/>
          <w:color w:val="2D3748"/>
          <w:sz w:val="22"/>
        </w:rPr>
        <w:t xml:space="preserve"> Sensor kelembaban tanah mengalami korosi atau penumpukan garam pupuk, sehingga data baru yang masuk justru menginjeksikan noise acak yang merusak sinyal pembelajaran model.</w:t>
      </w:r>
    </w:p>
    <w:p>
      <w:pPr>
        <w:spacing w:before="120" w:after="120"/>
      </w:pPr>
      <w:r>
        <w:rPr>
          <w:color w:val="CBD5E0"/>
          <w:sz w:val="16"/>
        </w:rPr>
        <w:t>―――――――――――――――――――――――――――――――――――――――――――――</w:t>
      </w:r>
    </w:p>
    <w:p>
      <w:pPr>
        <w:keepNext/>
        <w:spacing w:before="200" w:after="40"/>
      </w:pPr>
      <w:r>
        <w:rPr>
          <w:rFonts w:ascii="Calibri" w:hAnsi="Calibri"/>
          <w:b/>
          <w:color w:val="2D3748"/>
          <w:sz w:val="24"/>
        </w:rPr>
        <w:t>3.2 Solusi Tantangan 8.2: Dekonstruksi Bias Induktif dan Teorema No Free Lunch (Bobot: 40%)</w:t>
      </w:r>
    </w:p>
    <w:p>
      <w:pPr>
        <w:keepNext/>
        <w:spacing w:before="120" w:after="40"/>
      </w:pPr>
      <w:r>
        <w:rPr>
          <w:rFonts w:ascii="Calibri" w:hAnsi="Calibri"/>
          <w:b/>
          <w:color w:val="4A5568"/>
          <w:sz w:val="22"/>
        </w:rPr>
        <w:t>1. Penilaian Kritis Insinyur A vs Insinyur B (Data 150 Sampel):</w:t>
      </w:r>
    </w:p>
    <w:p>
      <w:pPr>
        <w:pStyle w:val="ListBullet"/>
        <w:spacing w:before="0" w:after="40" w:line="276" w:lineRule="auto"/>
        <w:ind w:left="360"/>
      </w:pPr>
      <w:r>
        <w:rPr>
          <w:rFonts w:ascii="Calibri" w:hAnsi="Calibri"/>
          <w:b/>
          <w:color w:val="2D3748"/>
          <w:sz w:val="22"/>
        </w:rPr>
        <w:t>Evaluasi terhadap Insinyur A:</w:t>
      </w:r>
      <w:r>
        <w:rPr>
          <w:rFonts w:ascii="Calibri" w:hAnsi="Calibri"/>
          <w:color w:val="2D3748"/>
          <w:sz w:val="22"/>
        </w:rPr>
        <w:t xml:space="preserve"> Argumen Insinyur A </w:t>
      </w:r>
      <w:r>
        <w:rPr>
          <w:rFonts w:ascii="Calibri" w:hAnsi="Calibri"/>
          <w:b/>
          <w:color w:val="2D3748"/>
          <w:sz w:val="22"/>
        </w:rPr>
        <w:t>keliru secara metodologis dan sangat berbahaya</w:t>
      </w:r>
      <w:r>
        <w:rPr>
          <w:rFonts w:ascii="Calibri" w:hAnsi="Calibri"/>
          <w:color w:val="2D3748"/>
          <w:sz w:val="22"/>
        </w:rPr>
        <w:t xml:space="preserve">. Jaringan saraf tiruan dengan 10 </w:t>
      </w:r>
      <w:r>
        <w:rPr>
          <w:rFonts w:ascii="Calibri" w:hAnsi="Calibri"/>
          <w:i/>
          <w:color w:val="2D3748"/>
          <w:sz w:val="22"/>
        </w:rPr>
        <w:t>hidden layers</w:t>
      </w:r>
      <w:r>
        <w:rPr>
          <w:rFonts w:ascii="Calibri" w:hAnsi="Calibri"/>
          <w:color w:val="2D3748"/>
          <w:sz w:val="22"/>
        </w:rPr>
        <w:t xml:space="preserve"> memiliki ratusan ribu parameter bobot bebas. Melatih model berkapasitas raksasa pada dataset yang hanya memiliki 150 sampel akan memicu bencana </w:t>
      </w:r>
      <w:r>
        <w:rPr>
          <w:rFonts w:ascii="Calibri" w:hAnsi="Calibri"/>
          <w:i/>
          <w:color w:val="2D3748"/>
          <w:sz w:val="22"/>
        </w:rPr>
        <w:t>extreme overfitting</w:t>
      </w:r>
      <w:r>
        <w:rPr>
          <w:rFonts w:ascii="Calibri" w:hAnsi="Calibri"/>
          <w:color w:val="2D3748"/>
          <w:sz w:val="22"/>
        </w:rPr>
        <w:t>. Model hanya akan menghafal noise acak pada 150 baris data tersebut tanpa mampu melakukan generalisasi pada musim panen berikutnya.</w:t>
      </w:r>
    </w:p>
    <w:p>
      <w:pPr>
        <w:pStyle w:val="ListBullet"/>
        <w:spacing w:before="0" w:after="40" w:line="276" w:lineRule="auto"/>
        <w:ind w:left="360"/>
      </w:pPr>
      <w:r>
        <w:rPr>
          <w:rFonts w:ascii="Calibri" w:hAnsi="Calibri"/>
          <w:b/>
          <w:color w:val="2D3748"/>
          <w:sz w:val="22"/>
        </w:rPr>
        <w:t>Evaluasi terhadap Insinyur B:</w:t>
      </w:r>
      <w:r>
        <w:rPr>
          <w:rFonts w:ascii="Calibri" w:hAnsi="Calibri"/>
          <w:color w:val="2D3748"/>
          <w:sz w:val="22"/>
        </w:rPr>
        <w:t xml:space="preserve"> Argumen Insinyur B </w:t>
      </w:r>
      <w:r>
        <w:rPr>
          <w:rFonts w:ascii="Calibri" w:hAnsi="Calibri"/>
          <w:b/>
          <w:color w:val="2D3748"/>
          <w:sz w:val="22"/>
        </w:rPr>
        <w:t>sangat tepat dan didukung oleh Prinsip Pisau Occam (*Occam's Razor*)</w:t>
      </w:r>
      <w:r>
        <w:rPr>
          <w:rFonts w:ascii="Calibri" w:hAnsi="Calibri"/>
          <w:color w:val="2D3748"/>
          <w:sz w:val="22"/>
        </w:rPr>
        <w:t>. Pada rezim data sangat terbatas (</w:t>
      </w:r>
      <m:oMath xmlns:mml="http://www.w3.org/1998/Math/MathML">
        <m:r>
          <m:t>n=150</m:t>
        </m:r>
      </m:oMath>
      <w:r>
        <w:rPr>
          <w:rFonts w:ascii="Calibri" w:hAnsi="Calibri"/>
          <w:color w:val="2D3748"/>
          <w:sz w:val="22"/>
        </w:rPr>
        <w:t xml:space="preserve">), model dengan bias induktif kuat (seperti Regresi Linier atau </w:t>
      </w:r>
      <w:r>
        <w:rPr>
          <w:rFonts w:ascii="Calibri" w:hAnsi="Calibri"/>
          <w:i/>
          <w:color w:val="2D3748"/>
          <w:sz w:val="22"/>
        </w:rPr>
        <w:t>Ridge Regression</w:t>
      </w:r>
      <w:r>
        <w:rPr>
          <w:rFonts w:ascii="Calibri" w:hAnsi="Calibri"/>
          <w:color w:val="2D3748"/>
          <w:sz w:val="22"/>
        </w:rPr>
        <w:t xml:space="preserve"> dengan regularisasi </w:t>
      </w:r>
      <m:oMath xmlns:mml="http://www.w3.org/1998/Math/MathML">
        <m:sSub>
          <m:e>
            <m:r>
              <m:t>ℓ</m:t>
            </m:r>
          </m:e>
          <m:sub>
            <m:r>
              <m:t>2</m:t>
            </m:r>
          </m:sub>
        </m:sSub>
      </m:oMath>
      <w:r>
        <w:rPr>
          <w:rFonts w:ascii="Calibri" w:hAnsi="Calibri"/>
          <w:color w:val="2D3748"/>
          <w:sz w:val="22"/>
        </w:rPr>
        <w:t xml:space="preserve">) membatasi kapasitas ruang hipotesis </w:t>
      </w:r>
      <m:oMath xmlns:mml="http://www.w3.org/1998/Math/MathML">
        <m:r>
          <m:t>ℋ</m:t>
        </m:r>
      </m:oMath>
      <w:r>
        <w:rPr>
          <w:rFonts w:ascii="Calibri" w:hAnsi="Calibri"/>
          <w:color w:val="2D3748"/>
          <w:sz w:val="22"/>
        </w:rPr>
        <w:t xml:space="preserve"> pada fungsi bidang datar linier, mencegah varians ekstrem, dan memberikan kestabilan estimasi parameter.</w:t>
      </w:r>
    </w:p>
    <w:p>
      <w:pPr>
        <w:keepNext/>
        <w:spacing w:before="120" w:after="40"/>
      </w:pPr>
      <w:r>
        <w:rPr>
          <w:rFonts w:ascii="Calibri" w:hAnsi="Calibri"/>
          <w:b/>
          <w:color w:val="4A5568"/>
          <w:sz w:val="22"/>
        </w:rPr>
        <w:t>2. Patahnya Klaim Keunggulan Mutlak via Teorema No Free Lunch:</w:t>
      </w:r>
    </w:p>
    <w:p>
      <w:pPr>
        <w:spacing w:before="0" w:after="80" w:line="276" w:lineRule="auto"/>
      </w:pPr>
      <w:r>
        <w:rPr>
          <w:rFonts w:ascii="Calibri" w:hAnsi="Calibri"/>
          <w:color w:val="2D3748"/>
          <w:sz w:val="22"/>
        </w:rPr>
        <w:t>Teorema No Free Lunch membuktikan secara matematis bahwa tidak ada algoritma yang superior secara universal. Keunggulan suatu algoritma adalah fungsi dari kesesuaian antara bias induktifnya dengan struktur sebaran data riil. Jika ruang data memiliki sifat linier atau data sangat sedikit, bias linier adalah keunggulan; jika data memiliki topologi non-linier bergelombang masif, bias linier menjadi kelemahan fatal.</w:t>
      </w:r>
    </w:p>
    <w:p>
      <w:pPr>
        <w:keepNext/>
        <w:spacing w:before="120" w:after="40"/>
      </w:pPr>
      <w:r>
        <w:rPr>
          <w:rFonts w:ascii="Calibri" w:hAnsi="Calibri"/>
          <w:b/>
          <w:color w:val="4A5568"/>
          <w:sz w:val="22"/>
        </w:rPr>
        <w:t>3. Rekonfigurasi Strategi saat Data Membengkak Menjadi 2.000.000 Baris:</w:t>
      </w:r>
    </w:p>
    <w:p>
      <w:pPr>
        <w:pStyle w:val="ListBullet"/>
        <w:spacing w:before="0" w:after="40" w:line="276" w:lineRule="auto"/>
        <w:ind w:left="360"/>
      </w:pPr>
      <w:r>
        <w:rPr>
          <w:rFonts w:ascii="Calibri" w:hAnsi="Calibri"/>
          <w:color w:val="2D3748"/>
          <w:sz w:val="22"/>
        </w:rPr>
        <w:t xml:space="preserve">Pada kondisi </w:t>
      </w:r>
      <m:oMath xmlns:mml="http://www.w3.org/1998/Math/MathML">
        <m:r>
          <m:t>n=2.000</m:t>
        </m:r>
        <m:r>
          <m:rPr>
            <m:sty m:val="p"/>
          </m:rPr>
          <m:t>.000</m:t>
        </m:r>
      </m:oMath>
      <w:r>
        <w:rPr>
          <w:rFonts w:ascii="Calibri" w:hAnsi="Calibri"/>
          <w:color w:val="2D3748"/>
          <w:sz w:val="22"/>
        </w:rPr>
        <w:t xml:space="preserve"> dengan interaksi cuaca-tanah yang sangat non-linier:</w:t>
      </w:r>
    </w:p>
    <w:p>
      <w:pPr>
        <w:pStyle w:val="ListBullet"/>
        <w:spacing w:before="0" w:after="40" w:line="276" w:lineRule="auto"/>
        <w:ind w:left="720"/>
      </w:pPr>
      <w:r>
        <w:rPr>
          <w:rFonts w:ascii="Calibri" w:hAnsi="Calibri"/>
          <w:color w:val="2D3748"/>
          <w:sz w:val="22"/>
        </w:rPr>
        <w:t xml:space="preserve">Model Insinyur B (Regresi Linier) kini akan mengalami </w:t>
      </w:r>
      <w:r>
        <w:rPr>
          <w:rFonts w:ascii="Calibri" w:hAnsi="Calibri"/>
          <w:b/>
          <w:color w:val="2D3748"/>
          <w:sz w:val="22"/>
        </w:rPr>
        <w:t>underfitting parah</w:t>
      </w:r>
      <w:r>
        <w:rPr>
          <w:rFonts w:ascii="Calibri" w:hAnsi="Calibri"/>
          <w:color w:val="2D3748"/>
          <w:sz w:val="22"/>
        </w:rPr>
        <w:t xml:space="preserve"> karena kapasitas representasinya terlalu sempit untuk menangkap interaksi rumit multivariat.</w:t>
      </w:r>
    </w:p>
    <w:p>
      <w:pPr>
        <w:pStyle w:val="ListBullet"/>
        <w:spacing w:before="0" w:after="40" w:line="276" w:lineRule="auto"/>
        <w:ind w:left="720"/>
      </w:pPr>
      <w:r>
        <w:rPr>
          <w:rFonts w:ascii="Calibri" w:hAnsi="Calibri"/>
          <w:color w:val="2D3748"/>
          <w:sz w:val="22"/>
        </w:rPr>
        <w:t>Model Insinyur A (</w:t>
      </w:r>
      <w:r>
        <w:rPr>
          <w:rFonts w:ascii="Calibri" w:hAnsi="Calibri"/>
          <w:i/>
          <w:color w:val="2D3748"/>
          <w:sz w:val="22"/>
        </w:rPr>
        <w:t>Deep Neural Network</w:t>
      </w:r>
      <w:r>
        <w:rPr>
          <w:rFonts w:ascii="Calibri" w:hAnsi="Calibri"/>
          <w:color w:val="2D3748"/>
          <w:sz w:val="22"/>
        </w:rPr>
        <w:t xml:space="preserve"> atau </w:t>
      </w:r>
      <w:r>
        <w:rPr>
          <w:rFonts w:ascii="Calibri" w:hAnsi="Calibri"/>
          <w:i/>
          <w:color w:val="2D3748"/>
          <w:sz w:val="22"/>
        </w:rPr>
        <w:t>Gradient Boosted Trees</w:t>
      </w:r>
      <w:r>
        <w:rPr>
          <w:rFonts w:ascii="Calibri" w:hAnsi="Calibri"/>
          <w:color w:val="2D3748"/>
          <w:sz w:val="22"/>
        </w:rPr>
        <w:t xml:space="preserve"> seperti LightGBM/XGBoost) kini menjadi </w:t>
      </w:r>
      <w:r>
        <w:rPr>
          <w:rFonts w:ascii="Calibri" w:hAnsi="Calibri"/>
          <w:b/>
          <w:color w:val="2D3748"/>
          <w:sz w:val="22"/>
        </w:rPr>
        <w:t>pilihan yang sangat rasional dan unggul</w:t>
      </w:r>
      <w:r>
        <w:rPr>
          <w:rFonts w:ascii="Calibri" w:hAnsi="Calibri"/>
          <w:color w:val="2D3748"/>
          <w:sz w:val="22"/>
        </w:rPr>
        <w:t>. Volume 2 juta data memberikan bukti empiris yang melimpah untuk mengestimasi jutaan parameter bobot model tanpa risiko overfitting yang berlebihan.</w:t>
      </w:r>
    </w:p>
    <w:p>
      <w:pPr>
        <w:spacing w:before="120" w:after="120"/>
      </w:pPr>
      <w:r>
        <w:rPr>
          <w:color w:val="CBD5E0"/>
          <w:sz w:val="16"/>
        </w:rPr>
        <w:t>―――――――――――――――――――――――――――――――――――――――――――――</w:t>
      </w:r>
    </w:p>
    <w:p>
      <w:pPr>
        <w:keepNext/>
        <w:spacing w:before="200" w:after="40"/>
      </w:pPr>
      <w:r>
        <w:rPr>
          <w:rFonts w:ascii="Calibri" w:hAnsi="Calibri"/>
          <w:b/>
          <w:color w:val="2D3748"/>
          <w:sz w:val="24"/>
        </w:rPr>
        <w:t>3.3 Solusi Tantangan 8.3: Transformasi dari Aturan Manual ke Model Pembelajaran Mesin (Bobot: 30%)</w:t>
      </w:r>
    </w:p>
    <w:p>
      <w:pPr>
        <w:keepNext/>
        <w:spacing w:before="120" w:after="40"/>
      </w:pPr>
      <w:r>
        <w:rPr>
          <w:rFonts w:ascii="Calibri" w:hAnsi="Calibri"/>
          <w:b/>
          <w:color w:val="4A5568"/>
          <w:sz w:val="22"/>
        </w:rPr>
        <w:t>1. Tiga Kelemahan Mendasar Sistem Aturan Manual di PKS: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Efek Tebing Batas Diskrit (*Boundary Cliff Effect*):</w:t>
      </w:r>
      <w:r>
        <w:rPr>
          <w:rFonts w:ascii="Calibri" w:hAnsi="Calibri"/>
          <w:color w:val="2D3748"/>
          <w:sz w:val="22"/>
        </w:rPr>
        <w:t xml:space="preserve"> Jika sampel CPO memiliki ALB </w:t>
      </w:r>
      <m:oMath xmlns:mml="http://www.w3.org/1998/Math/MathML">
        <m:r>
          <m:t>3.50%</m:t>
        </m:r>
      </m:oMath>
      <w:r>
        <w:rPr>
          <w:rFonts w:ascii="Calibri" w:hAnsi="Calibri"/>
          <w:color w:val="2D3748"/>
          <w:sz w:val="22"/>
        </w:rPr>
        <w:t xml:space="preserve">, sistem mengelompokkannya sebagai "Super Prime". Namun jika ALB bernilai </w:t>
      </w:r>
      <m:oMath xmlns:mml="http://www.w3.org/1998/Math/MathML">
        <m:r>
          <m:t>3.51%</m:t>
        </m:r>
      </m:oMath>
      <w:r>
        <w:rPr>
          <w:rFonts w:ascii="Calibri" w:hAnsi="Calibri"/>
          <w:color w:val="2D3748"/>
          <w:sz w:val="22"/>
        </w:rPr>
        <w:t xml:space="preserve">, statusnya anjlok menjadi "Standard Local", padahal perbedaan </w:t>
      </w:r>
      <m:oMath xmlns:mml="http://www.w3.org/1998/Math/MathML">
        <m:r>
          <m:t>0.01%</m:t>
        </m:r>
      </m:oMath>
      <w:r>
        <w:rPr>
          <w:rFonts w:ascii="Calibri" w:hAnsi="Calibri"/>
          <w:color w:val="2D3748"/>
          <w:sz w:val="22"/>
        </w:rPr>
        <w:t xml:space="preserve"> berada di dalam rentang galat toleransi alat ukur buret laboratorium!</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Pengabaian Efek Kompensasi Multivariat:</w:t>
      </w:r>
      <w:r>
        <w:rPr>
          <w:rFonts w:ascii="Calibri" w:hAnsi="Calibri"/>
          <w:color w:val="2D3748"/>
          <w:sz w:val="22"/>
        </w:rPr>
        <w:t xml:space="preserve"> Minyak dengan ALB sedikit di atas standar (</w:t>
      </w:r>
      <m:oMath xmlns:mml="http://www.w3.org/1998/Math/MathML">
        <m:r>
          <m:t>3.6%</m:t>
        </m:r>
      </m:oMath>
      <w:r>
        <w:rPr>
          <w:rFonts w:ascii="Calibri" w:hAnsi="Calibri"/>
          <w:color w:val="2D3748"/>
          <w:sz w:val="22"/>
        </w:rPr>
        <w:t>) namun memiliki kadar air luar biasa murni (</w:t>
      </w:r>
      <m:oMath xmlns:mml="http://www.w3.org/1998/Math/MathML">
        <m:r>
          <m:t>0.05%</m:t>
        </m:r>
      </m:oMath>
      <w:r>
        <w:rPr>
          <w:rFonts w:ascii="Calibri" w:hAnsi="Calibri"/>
          <w:color w:val="2D3748"/>
          <w:sz w:val="22"/>
        </w:rPr>
        <w:t xml:space="preserve">) secara kimiawi memiliki stabilitas oksidasi yang lebih baik dibanding minyak dengan ALB </w:t>
      </w:r>
      <m:oMath xmlns:mml="http://www.w3.org/1998/Math/MathML">
        <m:r>
          <m:t>3.4%</m:t>
        </m:r>
      </m:oMath>
      <w:r>
        <w:rPr>
          <w:rFonts w:ascii="Calibri" w:hAnsi="Calibri"/>
          <w:color w:val="2D3748"/>
          <w:sz w:val="22"/>
        </w:rPr>
        <w:t xml:space="preserve"> namun kadar airnya </w:t>
      </w:r>
      <m:oMath xmlns:mml="http://www.w3.org/1998/Math/MathML">
        <m:r>
          <m:t>0.15%</m:t>
        </m:r>
      </m:oMath>
      <w:r>
        <w:rPr>
          <w:rFonts w:ascii="Calibri" w:hAnsi="Calibri"/>
          <w:color w:val="2D3748"/>
          <w:sz w:val="22"/>
        </w:rPr>
        <w:t xml:space="preserve">. Aturan </w:t>
      </w:r>
      <w:r>
        <w:rPr>
          <w:rFonts w:ascii="Calibri" w:hAnsi="Calibri"/>
          <w:i/>
          <w:color w:val="2D3748"/>
          <w:sz w:val="22"/>
        </w:rPr>
        <w:t>if-else</w:t>
      </w:r>
      <w:r>
        <w:rPr>
          <w:rFonts w:ascii="Calibri" w:hAnsi="Calibri"/>
          <w:color w:val="2D3748"/>
          <w:sz w:val="22"/>
        </w:rPr>
        <w:t xml:space="preserve"> kaku gagal menangkap kompensasi kimiawi ini.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Ketidakmampuan Beradaptasi (*Inflexibility*):</w:t>
      </w:r>
      <w:r>
        <w:rPr>
          <w:rFonts w:ascii="Calibri" w:hAnsi="Calibri"/>
          <w:color w:val="2D3748"/>
          <w:sz w:val="22"/>
        </w:rPr>
        <w:t xml:space="preserve"> Jika pabrik berganti mengolah buah kelapa sawit varietas baru (misal bibit Dami Mas atau Socfindo) dengan profil asam lemak berbeda, seluruh ambang batas aturan manual harus direvisi ulang secara arbitrer melalui intuisi staf.</w:t>
      </w:r>
    </w:p>
    <w:p>
      <w:pPr>
        <w:keepNext/>
        <w:spacing w:before="120" w:after="40"/>
      </w:pPr>
      <w:r>
        <w:rPr>
          <w:rFonts w:ascii="Calibri" w:hAnsi="Calibri"/>
          <w:b/>
          <w:color w:val="4A5568"/>
          <w:sz w:val="22"/>
        </w:rPr>
        <w:t>2. Diagram Alir Pergeseran Paradigma: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[SISTEM ATURAN LAMA]</w:t>
              <w:br/>
              <w:t>Pakar Lab ──► Tulis Aturan Manual ──► Komputer ──► Keputusan Kaku</w:t>
              <w:br/>
              <w:t xml:space="preserve">                                          ▲</w:t>
              <w:br/>
              <w:t xml:space="preserve">                                          │ Masukan Data Baru</w:t>
              <w:br/>
              <w:br/>
              <w:t>[SISTEM MACHINE LEARNING BARU]</w:t>
              <w:br/>
              <w:t>Ribuan Data Historis Lab</w:t>
              <w:br/>
              <w:t>(FFA, Air, Kotoran + Label Mutu) ──► Algoritma ML ──► Model Klasifikasi Terlatih (h)</w:t>
              <w:br/>
              <w:t xml:space="preserve">                                                             │</w:t>
              <w:br/>
              <w:t>Masukan Sampel Minyak Baru ──────────────────────────────────┴──► Prediksi Probabilitas Mutu</w:t>
            </w:r>
          </w:p>
        </w:tc>
      </w:tr>
    </w:tbl>
    <w:p>
      <w:pPr>
        <w:spacing w:after="80"/>
      </w:pPr>
    </w:p>
    <w:p>
      <w:pPr>
        <w:keepNext/>
        <w:spacing w:before="120" w:after="40"/>
      </w:pPr>
      <w:r>
        <w:rPr>
          <w:rFonts w:ascii="Calibri" w:hAnsi="Calibri"/>
          <w:b/>
          <w:color w:val="4A5568"/>
          <w:sz w:val="22"/>
        </w:rPr>
        <w:t>3. Fungsi Hipotesis Parametrik (Multinomial Logistic Regression / Softmax):</w:t>
      </w:r>
    </w:p>
    <w:p>
      <w:pPr>
        <w:spacing w:before="0" w:after="80" w:line="276" w:lineRule="auto"/>
      </w:pPr>
      <w:r>
        <w:rPr>
          <w:rFonts w:ascii="Calibri" w:hAnsi="Calibri"/>
          <w:color w:val="2D3748"/>
          <w:sz w:val="22"/>
        </w:rPr>
        <w:t xml:space="preserve">Diberikan vektor karakteristik minyak </w:t>
      </w:r>
      <m:oMath xmlns:mml="http://www.w3.org/1998/Math/MathML">
        <m:r>
          <m:t>𝐱=[</m:t>
        </m:r>
        <m:sSub>
          <m:e>
            <m:r>
              <m:t>x</m:t>
            </m:r>
          </m:e>
          <m:sub>
            <m:r>
              <m:t>1</m:t>
            </m:r>
          </m:sub>
        </m:sSub>
        <m:r>
          <m:t>(</m:t>
        </m:r>
        <m:r>
          <m:rPr>
            <m:nor/>
          </m:rPr>
          <m:t>ALB</m:t>
        </m:r>
        <m:r>
          <m:t>),</m:t>
        </m:r>
        <m:sSub>
          <m:e>
            <m:r>
              <m:t>x</m:t>
            </m:r>
          </m:e>
          <m:sub>
            <m:r>
              <m:t>2</m:t>
            </m:r>
          </m:sub>
        </m:sSub>
        <m:r>
          <m:t>(</m:t>
        </m:r>
        <m:r>
          <m:rPr>
            <m:nor/>
          </m:rPr>
          <m:t>Air</m:t>
        </m:r>
        <m:r>
          <m:t>),</m:t>
        </m:r>
        <m:sSub>
          <m:e>
            <m:r>
              <m:t>x</m:t>
            </m:r>
          </m:e>
          <m:sub>
            <m:r>
              <m:t>3</m:t>
            </m:r>
          </m:sub>
        </m:sSub>
        <m:r>
          <m:t>(</m:t>
        </m:r>
        <m:r>
          <m:rPr>
            <m:nor/>
          </m:rPr>
          <m:t>Kotoran</m:t>
        </m:r>
        <m:r>
          <m:t>)</m:t>
        </m:r>
        <m:sSup>
          <m:e>
            <m:r>
              <m:t>]</m:t>
            </m:r>
          </m:e>
          <m:sup>
            <m:r>
              <m:t>T</m:t>
            </m:r>
          </m:sup>
        </m:sSup>
      </m:oMath>
      <w:r>
        <w:rPr>
          <w:rFonts w:ascii="Calibri" w:hAnsi="Calibri"/>
          <w:color w:val="2D3748"/>
          <w:sz w:val="22"/>
        </w:rPr>
        <w:t xml:space="preserve">. Model menghitung probabilitas sampel minyak masuk ke dalam kelas mutu </w:t>
      </w:r>
      <m:oMath xmlns:mml="http://www.w3.org/1998/Math/MathML">
        <m:r>
          <m:t>k∈{</m:t>
        </m:r>
        <m:r>
          <m:rPr>
            <m:nor/>
          </m:rPr>
          <m:t>Super Prime</m:t>
        </m:r>
        <m:r>
          <m:t>,</m:t>
        </m:r>
        <m:r>
          <m:rPr>
            <m:nor/>
          </m:rPr>
          <m:t>Standard</m:t>
        </m:r>
        <m:r>
          <m:t>,</m:t>
        </m:r>
        <m:r>
          <m:rPr>
            <m:nor/>
          </m:rPr>
          <m:t>Afkir</m:t>
        </m:r>
        <m:r>
          <m:t>}</m:t>
        </m:r>
      </m:oMath>
      <w:r>
        <w:rPr>
          <w:rFonts w:ascii="Calibri" w:hAnsi="Calibri"/>
          <w:color w:val="2D3748"/>
          <w:sz w:val="22"/>
        </w:rPr>
        <w:t>:</w:t>
      </w:r>
    </w:p>
    <w:p>
      <w:pPr>
        <w:spacing w:before="120" w:after="120"/>
        <w:jc w:val="center"/>
      </w:pPr>
      <m:oMath xmlns:mml="http://www.w3.org/1998/Math/MathML">
        <m:r>
          <m:t>P(y=k∣𝐱)=</m:t>
        </m:r>
        <m:f>
          <m:fPr>
            <m:type m:val="bar"/>
          </m:fPr>
          <m:num>
            <m:sSup>
              <m:e>
                <m:r>
                  <m:t>e</m:t>
                </m:r>
              </m:e>
              <m:sup>
                <m:sSubSup>
                  <m:e>
                    <m:r>
                      <m:t>𝐰</m:t>
                    </m:r>
                  </m:e>
                  <m:sub>
                    <m:r>
                      <m:t>k</m:t>
                    </m:r>
                  </m:sub>
                  <m:sup>
                    <m:r>
                      <m:t>T</m:t>
                    </m:r>
                  </m:sup>
                </m:sSubSup>
                <m:r>
                  <m:t>𝐱+</m:t>
                </m:r>
                <m:sSub>
                  <m:e>
                    <m:r>
                      <m:t>b</m:t>
                    </m:r>
                  </m:e>
                  <m:sub>
                    <m:r>
                      <m:t>k</m:t>
                    </m:r>
                  </m:sub>
                </m:sSub>
              </m:sup>
            </m:sSup>
          </m:num>
          <m:den>
            <m:nary>
              <m:naryPr>
                <m:chr m:val="∑"/>
                <m:limLoc m:val="subSup"/>
                <m:grow m:val="1"/>
                <m:subHide m:val="off"/>
                <m:supHide m:val="off"/>
              </m:naryPr>
              <m:sub>
                <m:r>
                  <m:t>j=1</m:t>
                </m:r>
              </m:sub>
              <m:sup>
                <m:r>
                  <m:t>3</m:t>
                </m:r>
              </m:sup>
              <m:e/>
            </m:nary>
            <m:sSup>
              <m:e>
                <m:r>
                  <m:t>e</m:t>
                </m:r>
              </m:e>
              <m:sup>
                <m:sSubSup>
                  <m:e>
                    <m:r>
                      <m:t>𝐰</m:t>
                    </m:r>
                  </m:e>
                  <m:sub>
                    <m:r>
                      <m:t>j</m:t>
                    </m:r>
                  </m:sub>
                  <m:sup>
                    <m:r>
                      <m:t>T</m:t>
                    </m:r>
                  </m:sup>
                </m:sSubSup>
                <m:r>
                  <m:t>𝐱+</m:t>
                </m:r>
                <m:sSub>
                  <m:e>
                    <m:r>
                      <m:t>b</m:t>
                    </m:r>
                  </m:e>
                  <m:sub>
                    <m:r>
                      <m:t>j</m:t>
                    </m:r>
                  </m:sub>
                </m:sSub>
              </m:sup>
            </m:sSup>
          </m:den>
        </m:f>
      </m:oMath>
    </w:p>
    <w:p>
      <w:pPr>
        <w:spacing w:before="0" w:after="80" w:line="276" w:lineRule="auto"/>
      </w:pPr>
      <w:r>
        <w:rPr>
          <w:rFonts w:ascii="Calibri" w:hAnsi="Calibri"/>
          <w:color w:val="2D3748"/>
          <w:sz w:val="22"/>
        </w:rPr>
        <w:t xml:space="preserve">Di mana </w:t>
      </w:r>
      <m:oMath xmlns:mml="http://www.w3.org/1998/Math/MathML">
        <m:sSub>
          <m:e>
            <m:r>
              <m:t>𝐰</m:t>
            </m:r>
          </m:e>
          <m:sub>
            <m:r>
              <m:t>k</m:t>
            </m:r>
          </m:sub>
        </m:sSub>
      </m:oMath>
      <w:r>
        <w:rPr>
          <w:rFonts w:ascii="Calibri" w:hAnsi="Calibri"/>
          <w:color w:val="2D3748"/>
          <w:sz w:val="22"/>
        </w:rPr>
        <w:t xml:space="preserve"> adalah vektor bobot parameter untuk kelas ke-</w:t>
      </w:r>
      <m:oMath xmlns:mml="http://www.w3.org/1998/Math/MathML">
        <m:r>
          <m:t>k</m:t>
        </m:r>
      </m:oMath>
      <w:r>
        <w:rPr>
          <w:rFonts w:ascii="Calibri" w:hAnsi="Calibri"/>
          <w:color w:val="2D3748"/>
          <w:sz w:val="22"/>
        </w:rPr>
        <w:t xml:space="preserve"> dan </w:t>
      </w:r>
      <m:oMath xmlns:mml="http://www.w3.org/1998/Math/MathML">
        <m:sSub>
          <m:e>
            <m:r>
              <m:t>b</m:t>
            </m:r>
          </m:e>
          <m:sub>
            <m:r>
              <m:t>k</m:t>
            </m:r>
          </m:sub>
        </m:sSub>
      </m:oMath>
      <w:r>
        <w:rPr>
          <w:rFonts w:ascii="Calibri" w:hAnsi="Calibri"/>
          <w:color w:val="2D3748"/>
          <w:sz w:val="22"/>
        </w:rPr>
        <w:t xml:space="preserve"> adalah bias. Keputusan akhir memilih kelas dengan nilai probabilitas tertinggi:</w:t>
      </w:r>
    </w:p>
    <w:p>
      <w:pPr>
        <w:spacing w:before="120" w:after="120"/>
        <w:jc w:val="center"/>
      </w:pPr>
      <m:oMath xmlns:mml="http://www.w3.org/1998/Math/MathML">
        <m:acc>
          <m:accPr>
            <m:chr m:val="̂"/>
          </m:accPr>
          <m:e>
            <m:r>
              <m:t>y</m:t>
            </m:r>
          </m:e>
        </m:acc>
        <m:r>
          <m:t>=</m:t>
        </m:r>
        <m:r>
          <m:rPr>
            <m:sty m:val="p"/>
          </m:rPr>
          <m:t>\arg</m:t>
        </m:r>
        <m:sSub>
          <m:e>
            <m:r>
              <m:t>max</m:t>
            </m:r>
          </m:e>
          <m:sub>
            <m:r>
              <m:t>k∈{1,2,3}</m:t>
            </m:r>
          </m:sub>
        </m:sSub>
        <m:r>
          <m:t>P(y=k∣𝐱)</m:t>
        </m:r>
      </m:oMath>
    </w:p>
    <w:p>
      <w:pPr>
        <w:spacing w:before="0" w:after="80" w:line="276" w:lineRule="auto"/>
      </w:pPr>
      <w:r>
        <w:rPr>
          <w:rFonts w:ascii="Calibri" w:hAnsi="Calibri"/>
          <w:color w:val="2D3748"/>
          <w:sz w:val="22"/>
        </w:rPr>
        <w:t>Pendekatan ini menghasilkan permukaan keputusan yang mulus (</w:t>
      </w:r>
      <w:r>
        <w:rPr>
          <w:rFonts w:ascii="Calibri" w:hAnsi="Calibri"/>
          <w:i/>
          <w:color w:val="2D3748"/>
          <w:sz w:val="22"/>
        </w:rPr>
        <w:t>smooth probabilistic decision boundary</w:t>
      </w:r>
      <w:r>
        <w:rPr>
          <w:rFonts w:ascii="Calibri" w:hAnsi="Calibri"/>
          <w:color w:val="2D3748"/>
          <w:sz w:val="22"/>
        </w:rPr>
        <w:t>) dan memberikan tingkat keyakinan (</w:t>
      </w:r>
      <w:r>
        <w:rPr>
          <w:rFonts w:ascii="Calibri" w:hAnsi="Calibri"/>
          <w:i/>
          <w:color w:val="2D3748"/>
          <w:sz w:val="22"/>
        </w:rPr>
        <w:t>confidence level</w:t>
      </w:r>
      <w:r>
        <w:rPr>
          <w:rFonts w:ascii="Calibri" w:hAnsi="Calibri"/>
          <w:color w:val="2D3748"/>
          <w:sz w:val="22"/>
        </w:rPr>
        <w:t>) bagi pengambil keputusan di pabrik.</w:t>
      </w:r>
    </w:p>
    <w:p>
      <w:pPr>
        <w:spacing w:before="120" w:after="120"/>
      </w:pPr>
      <w:r>
        <w:rPr>
          <w:color w:val="CBD5E0"/>
          <w:sz w:val="16"/>
        </w:rPr>
        <w:t>―――――――――――――――――――――――――――――――――――――――――――――</w:t>
      </w:r>
    </w:p>
    <w:p>
      <w:pPr>
        <w:keepNext/>
        <w:spacing w:before="240" w:after="80"/>
      </w:pPr>
      <w:r>
        <w:rPr>
          <w:rFonts w:ascii="Calibri" w:hAnsi="Calibri"/>
          <w:b/>
          <w:color w:val="2B6CB0"/>
          <w:sz w:val="28"/>
        </w:rPr>
        <w:t>4. Rubrik Penilaian Portofolio Praktikum Berbasis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Paradigma &amp; Formulasi Formal Mitchell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mengidentifikasi perbedaan mekanistik Rule-Based vs ML secara mendalam dan memformulasikan elemen </w:t>
            </w:r>
            <m:oMath xmlns:mml="http://www.w3.org/1998/Math/MathML">
              <m:r>
                <m:t>E,T,P</m:t>
              </m:r>
            </m:oMath>
            <w:r>
              <w:rPr>
                <w:rFonts w:ascii="Calibri" w:hAnsi="Calibri"/>
                <w:color w:val="2D3748"/>
                <w:sz w:val="19"/>
              </w:rPr>
              <w:t xml:space="preserve"> secara matematis presisi pada kasus agribisnis.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Memahami perbedaan dasar namun perumusan metrik </w:t>
            </w:r>
            <m:oMath xmlns:mml="http://www.w3.org/1998/Math/MathML">
              <m:r>
                <m:t>P</m:t>
              </m:r>
            </m:oMath>
            <w:r>
              <w:rPr>
                <w:rFonts w:ascii="Calibri" w:hAnsi="Calibri"/>
                <w:color w:val="2D3748"/>
                <w:sz w:val="19"/>
              </w:rPr>
              <w:t xml:space="preserve"> atau deskripsi </w:t>
            </w:r>
            <m:oMath xmlns:mml="http://www.w3.org/1998/Math/MathML">
              <m:r>
                <m:t>E</m:t>
              </m:r>
            </m:oMath>
            <w:r>
              <w:rPr>
                <w:rFonts w:ascii="Calibri" w:hAnsi="Calibri"/>
                <w:color w:val="2D3748"/>
                <w:sz w:val="19"/>
              </w:rPr>
              <w:t xml:space="preserve"> masih bersifat deskriptif non-matematis.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Gagal membedakan pemrograman tradisional dengan machine learning; formulasi </w:t>
            </w:r>
            <m:oMath xmlns:mml="http://www.w3.org/1998/Math/MathML">
              <m:r>
                <m:t>E,T,P</m:t>
              </m:r>
            </m:oMath>
            <w:r>
              <w:rPr>
                <w:rFonts w:ascii="Calibri" w:hAnsi="Calibri"/>
                <w:color w:val="2D3748"/>
                <w:sz w:val="19"/>
              </w:rPr>
              <w:t xml:space="preserve"> keliru atau tidak lengkap.</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Bias Induktif &amp; Prinsip Occam's Razor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Menguraikan peran bias induktif dalam membatasi ruang hipotesis dan memberikan justifikasi pemilihan model berbasis Occam's Razor secara kritis.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menyebutkan bias induktif model tertentu namun belum mengaitkannya dengan risiko overfitting/underfitting.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Menganggap model tanpa bias adalah ideal; mengabaikan prinsip kesederhanaan model pada data terbatas.</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Penerapan Empiris Teorema No Free Lunch</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Membuktikan secara eksperimental bahwa tidak ada model superior universal melalui pengujian komparasi linier vs non-linier di notebook dengan analisis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Menjalankan eksperimen komparasi model namun interpretasi hasil pengujian belum menyentuh esensi dalil No Free Lunch.</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menyajikan komparasi model atau salah menyimpulkan bahwa satu algoritma pasti selalu lebih baik.</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Kualitas Kode &amp; Dokumentasi Praktikum</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Naskah kode terstruktur rapi, bebas galat eksekusi, grafik kurva belajar terdokumentasi dengan visualisasi saintifik yang informatif.</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berjalan dengan baik namun penjelasan naratif pada markdown minim atau tidak menyertakan interpretasi data.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mengalami galat saat dijalankan atau visualisasi data tidak relevan dengan konsep yang diuji.</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