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20"/>
      </w:pPr>
      <w:r>
        <w:rPr>
          <w:rFonts w:ascii="Calibri" w:hAnsi="Calibri"/>
          <w:b/>
          <w:color w:val="1A365D"/>
          <w:sz w:val="40"/>
        </w:rPr>
        <w:t>AI Modul 7.1: Panduan Instruktur &amp; Kunci Solusi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Linear Regression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1. Identitas Modul &amp; Kerangka Pembelajaran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Kode Modul</w:t>
      </w:r>
      <w:r>
        <w:rPr>
          <w:rFonts w:ascii="Calibri" w:hAnsi="Calibri"/>
          <w:color w:val="2D3748"/>
          <w:sz w:val="22"/>
        </w:rPr>
        <w:t>: AI-07-01-INS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Mata Kuliah</w:t>
      </w:r>
      <w:r>
        <w:rPr>
          <w:rFonts w:ascii="Calibri" w:hAnsi="Calibri"/>
          <w:color w:val="2D3748"/>
          <w:sz w:val="22"/>
        </w:rPr>
        <w:t>: Kecerdasan Buatan &amp; Pembelajaran Mesin Terapan (INSTIPER)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Target Pembaca</w:t>
      </w:r>
      <w:r>
        <w:rPr>
          <w:rFonts w:ascii="Calibri" w:hAnsi="Calibri"/>
          <w:color w:val="2D3748"/>
          <w:sz w:val="22"/>
        </w:rPr>
        <w:t>: Dosen Pengampu, Asisten Praktikum, dan Laboran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Alokasi Waktu</w:t>
      </w:r>
      <w:r>
        <w:rPr>
          <w:rFonts w:ascii="Calibri" w:hAnsi="Calibri"/>
          <w:color w:val="2D3748"/>
          <w:sz w:val="22"/>
        </w:rPr>
        <w:t>: 150 Menit (50 Menit Pemaparan Teori &amp; Pembuktian, 70 Menit Praktikum Terbimbing, 30 Menit Evaluasi &amp; Diskusi HOTS)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Karakteristik Modul</w:t>
      </w:r>
      <w:r>
        <w:rPr>
          <w:rFonts w:ascii="Calibri" w:hAnsi="Calibri"/>
          <w:color w:val="2D3748"/>
          <w:sz w:val="22"/>
        </w:rPr>
        <w:t>: Algoritma Supervised Learning Klasik, Analisis Parametrik, Pertanian Presisi (Kelapa Sawit)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2. Panduan Pedagogis &amp; Strategi Pengajaran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2.1 Peta Konseptual &amp; Alur Pembelajaran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Regresi linier adalah pintu gerbang mahasiswa menuju ranah </w:t>
      </w:r>
      <w:r>
        <w:rPr>
          <w:rFonts w:ascii="Calibri" w:hAnsi="Calibri"/>
          <w:i/>
          <w:color w:val="2D3748"/>
          <w:sz w:val="22"/>
        </w:rPr>
        <w:t>Machine Learning</w:t>
      </w:r>
      <w:r>
        <w:rPr>
          <w:rFonts w:ascii="Calibri" w:hAnsi="Calibri"/>
          <w:color w:val="2D3748"/>
          <w:sz w:val="22"/>
        </w:rPr>
        <w:t xml:space="preserve">. Sangat penting bagi instruktur untuk menanamkan pemahaman bahwa regresi linier bukan sekadar rumus garis </w:t>
      </w:r>
      <m:oMath xmlns:mml="http://www.w3.org/1998/Math/MathML">
        <m:r>
          <m:t>y=mx+c</m:t>
        </m:r>
      </m:oMath>
      <w:r>
        <w:rPr>
          <w:rFonts w:ascii="Calibri" w:hAnsi="Calibri"/>
          <w:color w:val="2D3748"/>
          <w:sz w:val="22"/>
        </w:rPr>
        <w:t>, melainkan sebuah model probabilistik yang mengasumsikan distribusi galat dan memiliki konsekuensi inferensial yang kuat.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Jembatan Konseptual</w:t>
      </w:r>
      <w:r>
        <w:rPr>
          <w:rFonts w:ascii="Calibri" w:hAnsi="Calibri"/>
          <w:color w:val="2D3748"/>
          <w:sz w:val="22"/>
        </w:rPr>
        <w:t>: Mulai dari konsep aljabar elementer (garis lurus 2D), perluas ke aljabar linier matriks (</w:t>
      </w:r>
      <m:oMath xmlns:mml="http://www.w3.org/1998/Math/MathML">
        <m:r>
          <m:t>n</m:t>
        </m:r>
      </m:oMath>
      <w:r>
        <w:rPr>
          <w:rFonts w:ascii="Calibri" w:hAnsi="Calibri"/>
          <w:color w:val="2D3748"/>
          <w:sz w:val="22"/>
        </w:rPr>
        <w:t xml:space="preserve"> observasi, </w:t>
      </w:r>
      <m:oMath xmlns:mml="http://www.w3.org/1998/Math/MathML">
        <m:r>
          <m:t>p</m:t>
        </m:r>
      </m:oMath>
      <w:r>
        <w:rPr>
          <w:rFonts w:ascii="Calibri" w:hAnsi="Calibri"/>
          <w:color w:val="2D3748"/>
          <w:sz w:val="22"/>
        </w:rPr>
        <w:t xml:space="preserve"> dimensi), lalu sambungkan ke kalkulus optimasi (Gradient Descent).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Konteks Spesifik INSTIPER</w:t>
      </w:r>
      <w:r>
        <w:rPr>
          <w:rFonts w:ascii="Calibri" w:hAnsi="Calibri"/>
          <w:color w:val="2D3748"/>
          <w:sz w:val="22"/>
        </w:rPr>
        <w:t>: Hubungkan variabel-variabel matematika dengan realitas lapangan kelapa sawit: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Mengapa hubungan curah hujan dan panen sawit memiliki jeda waktu (</w:t>
      </w:r>
      <w:r>
        <w:rPr>
          <w:rFonts w:ascii="Calibri" w:hAnsi="Calibri"/>
          <w:i/>
          <w:color w:val="2D3748"/>
          <w:sz w:val="22"/>
        </w:rPr>
        <w:t>time lag</w:t>
      </w:r>
      <w:r>
        <w:rPr>
          <w:rFonts w:ascii="Calibri" w:hAnsi="Calibri"/>
          <w:color w:val="2D3748"/>
          <w:sz w:val="22"/>
        </w:rPr>
        <w:t>) fisiologis 12–24 bulan?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Mengapa defisit air menekan produksi TBS secara linier negatif?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Mengapa pupuk NPK menunjukkan respon linier pada rentang dosis moderat tetapi akan mendatar (hukum hasil yang semakin menurun / </w:t>
      </w:r>
      <w:r>
        <w:rPr>
          <w:rFonts w:ascii="Calibri" w:hAnsi="Calibri"/>
          <w:i/>
          <w:color w:val="2D3748"/>
          <w:sz w:val="22"/>
        </w:rPr>
        <w:t>Law of Diminishing Returns</w:t>
      </w:r>
      <w:r>
        <w:rPr>
          <w:rFonts w:ascii="Calibri" w:hAnsi="Calibri"/>
          <w:color w:val="2D3748"/>
          <w:sz w:val="22"/>
        </w:rPr>
        <w:t>) pada dosis ekstrem?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2.2 Miskonsepsi Umum Mahasiswa (*Common Misconceptions*)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Miskonsepsi 1: "$R^2$ yang tinggi (misal 0.98) selalu membuktikan bahwa model tersebut sempurna."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i/>
          <w:color w:val="2D3748"/>
          <w:sz w:val="22"/>
        </w:rPr>
        <w:t>Koreksi Instruktur</w:t>
      </w:r>
      <w:r>
        <w:rPr>
          <w:rFonts w:ascii="Calibri" w:hAnsi="Calibri"/>
          <w:color w:val="2D3748"/>
          <w:sz w:val="22"/>
        </w:rPr>
        <w:t xml:space="preserve">: Tunjukkan bahwa </w:t>
      </w:r>
      <m:oMath xmlns:mml="http://www.w3.org/1998/Math/MathML"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rFonts w:ascii="Calibri" w:hAnsi="Calibri"/>
          <w:color w:val="2D3748"/>
          <w:sz w:val="22"/>
        </w:rPr>
        <w:t xml:space="preserve"> tinggi bisa disebabkan oleh multikolinearitas parah atau </w:t>
      </w:r>
      <w:r>
        <w:rPr>
          <w:rFonts w:ascii="Calibri" w:hAnsi="Calibri"/>
          <w:i/>
          <w:color w:val="2D3748"/>
          <w:sz w:val="22"/>
        </w:rPr>
        <w:t>overfitting</w:t>
      </w:r>
      <w:r>
        <w:rPr>
          <w:rFonts w:ascii="Calibri" w:hAnsi="Calibri"/>
          <w:color w:val="2D3748"/>
          <w:sz w:val="22"/>
        </w:rPr>
        <w:t xml:space="preserve">, atau karena memasukkan variabel target versi lag. Sebaliknya, pada data agronomi biologis terbuka, </w:t>
      </w:r>
      <m:oMath xmlns:mml="http://www.w3.org/1998/Math/MathML">
        <m:sSup>
          <m:e>
            <m:r>
              <m:t>R</m:t>
            </m:r>
          </m:e>
          <m:sup>
            <m:r>
              <m:t>2</m:t>
            </m:r>
          </m:sup>
        </m:sSup>
        <m:r>
          <m:t>≈0.65−0.75</m:t>
        </m:r>
      </m:oMath>
      <w:r>
        <w:rPr>
          <w:rFonts w:ascii="Calibri" w:hAnsi="Calibri"/>
          <w:color w:val="2D3748"/>
          <w:sz w:val="22"/>
        </w:rPr>
        <w:t xml:space="preserve"> sudah sangat bagus karena pengaruh faktor alam tak terkendali.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Miskonsepsi 2: "Koefisien $\beta_j$ bertanda negatif membuktikan bahwa faktor tersebut merusak tanaman."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i/>
          <w:color w:val="2D3748"/>
          <w:sz w:val="22"/>
        </w:rPr>
        <w:t>Koreksi Instruktur</w:t>
      </w:r>
      <w:r>
        <w:rPr>
          <w:rFonts w:ascii="Calibri" w:hAnsi="Calibri"/>
          <w:color w:val="2D3748"/>
          <w:sz w:val="22"/>
        </w:rPr>
        <w:t>: Jika terjadi multikolinearitas antar variabel pupuk (misal Urea dan NPK), koefisien bisa terbalik tandanya secara artifisial akibat korelasi antar fitur, bukan karena sifat biologis pupuk.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Miskonsepsi 3: "Gradient Descent dan OLS menghasilkan model yang berbeda."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i/>
          <w:color w:val="2D3748"/>
          <w:sz w:val="22"/>
        </w:rPr>
        <w:t>Koreksi Instruktur</w:t>
      </w:r>
      <w:r>
        <w:rPr>
          <w:rFonts w:ascii="Calibri" w:hAnsi="Calibri"/>
          <w:color w:val="2D3748"/>
          <w:sz w:val="22"/>
        </w:rPr>
        <w:t>: Jika fungsi rugi cembung murni (</w:t>
      </w:r>
      <w:r>
        <w:rPr>
          <w:rFonts w:ascii="Calibri" w:hAnsi="Calibri"/>
          <w:i/>
          <w:color w:val="2D3748"/>
          <w:sz w:val="22"/>
        </w:rPr>
        <w:t>strictly convex</w:t>
      </w:r>
      <w:r>
        <w:rPr>
          <w:rFonts w:ascii="Calibri" w:hAnsi="Calibri"/>
          <w:color w:val="2D3748"/>
          <w:sz w:val="22"/>
        </w:rPr>
        <w:t>) seperti MSE pada regresi linier, Gradient Descent akan konvergen ke titik minimum global yang sama persis dengan solusi analitik Persamaan Normal OLS.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3. Kunci Jawaban &amp; Pembahasan Latihan Soal HOTS Diktat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Soal 1: Analisis Komputasi OLS Manual (C3)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Diberikan 5 titik observasi dosis pupuk hayati (</w:t>
      </w:r>
      <m:oMath xmlns:mml="http://www.w3.org/1998/Math/MathML">
        <m:r>
          <m:t>x</m:t>
        </m:r>
      </m:oMath>
      <w:r>
        <w:rPr>
          <w:rFonts w:ascii="Calibri" w:hAnsi="Calibri"/>
          <w:color w:val="2D3748"/>
          <w:sz w:val="22"/>
        </w:rPr>
        <w:t>) dan peningkatan panen TBS (</w:t>
      </w:r>
      <m:oMath xmlns:mml="http://www.w3.org/1998/Math/MathML">
        <m:r>
          <m:t>y</m:t>
        </m:r>
      </m:oMath>
      <w:r>
        <w:rPr>
          <w:rFonts w:ascii="Calibri" w:hAnsi="Calibri"/>
          <w:color w:val="2D3748"/>
          <w:sz w:val="22"/>
        </w:rPr>
        <w:t>):</w:t>
      </w:r>
    </w:p>
    <w:p>
      <w:pPr>
        <w:pStyle w:val="ListBullet"/>
        <w:spacing w:before="0" w:after="40" w:line="276" w:lineRule="auto"/>
        <w:ind w:left="360"/>
      </w:pPr>
      <m:oMath xmlns:mml="http://www.w3.org/1998/Math/MathML">
        <m: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t>)=(2,4)</m:t>
        </m:r>
      </m:oMath>
    </w:p>
    <w:p>
      <w:pPr>
        <w:pStyle w:val="ListBullet"/>
        <w:spacing w:before="0" w:after="40" w:line="276" w:lineRule="auto"/>
        <w:ind w:left="360"/>
      </w:pPr>
      <m:oMath xmlns:mml="http://www.w3.org/1998/Math/MathML">
        <m:r>
          <m:t>(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t>)=(4,7)</m:t>
        </m:r>
      </m:oMath>
    </w:p>
    <w:p>
      <w:pPr>
        <w:pStyle w:val="ListBullet"/>
        <w:spacing w:before="0" w:after="40" w:line="276" w:lineRule="auto"/>
        <w:ind w:left="360"/>
      </w:pPr>
      <m:oMath xmlns:mml="http://www.w3.org/1998/Math/MathML">
        <m:r>
          <m:t>(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t>,</m:t>
        </m:r>
        <m:sSub>
          <m:e>
            <m:r>
              <m:t>y</m:t>
            </m:r>
          </m:e>
          <m:sub>
            <m:r>
              <m:t>3</m:t>
            </m:r>
          </m:sub>
        </m:sSub>
        <m:r>
          <m:t>)=(6,9)</m:t>
        </m:r>
      </m:oMath>
    </w:p>
    <w:p>
      <w:pPr>
        <w:pStyle w:val="ListBullet"/>
        <w:spacing w:before="0" w:after="40" w:line="276" w:lineRule="auto"/>
        <w:ind w:left="360"/>
      </w:pPr>
      <m:oMath xmlns:mml="http://www.w3.org/1998/Math/MathML">
        <m:r>
          <m:t>(</m:t>
        </m:r>
        <m:sSub>
          <m:e>
            <m:r>
              <m:t>x</m:t>
            </m:r>
          </m:e>
          <m:sub>
            <m:r>
              <m:t>4</m:t>
            </m:r>
          </m:sub>
        </m:sSub>
        <m:r>
          <m:t>,</m:t>
        </m:r>
        <m:sSub>
          <m:e>
            <m:r>
              <m:t>y</m:t>
            </m:r>
          </m:e>
          <m:sub>
            <m:r>
              <m:t>4</m:t>
            </m:r>
          </m:sub>
        </m:sSub>
        <m:r>
          <m:t>)=(8,12)</m:t>
        </m:r>
      </m:oMath>
    </w:p>
    <w:p>
      <w:pPr>
        <w:pStyle w:val="ListBullet"/>
        <w:spacing w:before="0" w:after="40" w:line="276" w:lineRule="auto"/>
        <w:ind w:left="360"/>
      </w:pPr>
      <m:oMath xmlns:mml="http://www.w3.org/1998/Math/MathML">
        <m:r>
          <m:t>(</m:t>
        </m:r>
        <m:sSub>
          <m:e>
            <m:r>
              <m:t>x</m:t>
            </m:r>
          </m:e>
          <m:sub>
            <m:r>
              <m:t>5</m:t>
            </m:r>
          </m:sub>
        </m:sSub>
        <m:r>
          <m:t>,</m:t>
        </m:r>
        <m:sSub>
          <m:e>
            <m:r>
              <m:t>y</m:t>
            </m:r>
          </m:e>
          <m:sub>
            <m:r>
              <m:t>5</m:t>
            </m:r>
          </m:sub>
        </m:sSub>
        <m:r>
          <m:t>)=(10,13)</m:t>
        </m:r>
      </m:oMath>
    </w:p>
    <w:p>
      <w:pPr>
        <w:keepNext/>
        <w:spacing w:before="120" w:after="40"/>
      </w:pPr>
      <w:r>
        <w:rPr>
          <w:rFonts w:ascii="Calibri" w:hAnsi="Calibri"/>
          <w:b/>
          <w:color w:val="4A5568"/>
          <w:sz w:val="22"/>
        </w:rPr>
        <w:t>Langkah 1: Menghitung Rerata Sampel ($\bar{x}$ dan $\bar{y}$)</w:t>
      </w:r>
    </w:p>
    <w:p>
      <w:pPr>
        <w:spacing w:before="120" w:after="120"/>
        <w:jc w:val="center"/>
      </w:pPr>
      <m:oMath xmlns:mml="http://www.w3.org/1998/Math/MathML">
        <m:bar>
          <m:barPr>
            <m:pos m:val="top"/>
          </m:barPr>
          <m:e>
            <m:r>
              <m:t>x</m:t>
            </m:r>
          </m:e>
        </m:bar>
        <m:r>
          <m:t>=</m:t>
        </m:r>
        <m:f>
          <m:fPr>
            <m:type m:val="bar"/>
          </m:fPr>
          <m:num>
            <m:r>
              <m:t>2+4+6+8+10</m:t>
            </m:r>
          </m:num>
          <m:den>
            <m:r>
              <m:t>5</m:t>
            </m:r>
          </m:den>
        </m:f>
        <m:r>
          <m:t>=</m:t>
        </m:r>
        <m:f>
          <m:fPr>
            <m:type m:val="bar"/>
          </m:fPr>
          <m:num>
            <m:r>
              <m:t>30</m:t>
            </m:r>
          </m:num>
          <m:den>
            <m:r>
              <m:t>5</m:t>
            </m:r>
          </m:den>
        </m:f>
        <m:r>
          <m:t>=6.0</m:t>
        </m:r>
      </m:oMath>
    </w:p>
    <w:p>
      <w:pPr>
        <w:spacing w:before="120" w:after="120"/>
        <w:jc w:val="center"/>
      </w:pPr>
      <m:oMath xmlns:mml="http://www.w3.org/1998/Math/MathML">
        <m:bar>
          <m:barPr>
            <m:pos m:val="top"/>
          </m:barPr>
          <m:e>
            <m:r>
              <m:t>y</m:t>
            </m:r>
          </m:e>
        </m:bar>
        <m:r>
          <m:t>=</m:t>
        </m:r>
        <m:f>
          <m:fPr>
            <m:type m:val="bar"/>
          </m:fPr>
          <m:num>
            <m:r>
              <m:t>4+7+9+12+13</m:t>
            </m:r>
          </m:num>
          <m:den>
            <m:r>
              <m:t>5</m:t>
            </m:r>
          </m:den>
        </m:f>
        <m:r>
          <m:t>=</m:t>
        </m:r>
        <m:f>
          <m:fPr>
            <m:type m:val="bar"/>
          </m:fPr>
          <m:num>
            <m:r>
              <m:t>45</m:t>
            </m:r>
          </m:num>
          <m:den>
            <m:r>
              <m:t>5</m:t>
            </m:r>
          </m:den>
        </m:f>
        <m:r>
          <m:t>=9.0</m:t>
        </m:r>
      </m:oMath>
    </w:p>
    <w:p>
      <w:pPr>
        <w:keepNext/>
        <w:spacing w:before="120" w:after="40"/>
      </w:pPr>
      <w:r>
        <w:rPr>
          <w:rFonts w:ascii="Calibri" w:hAnsi="Calibri"/>
          <w:b/>
          <w:color w:val="4A5568"/>
          <w:sz w:val="22"/>
        </w:rPr>
        <w:t>Langkah 2: Menyusun Tabel Deviasi dan Perkalian Silang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$i$</w:t>
            </w:r>
          </w:p>
        </w:tc>
        <w:tc>
          <w:tcPr>
            <w:tcW w:type="dxa" w:w="1337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$x_i$</w:t>
            </w:r>
          </w:p>
        </w:tc>
        <w:tc>
          <w:tcPr>
            <w:tcW w:type="dxa" w:w="1337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$y_i$</w:t>
            </w:r>
          </w:p>
        </w:tc>
        <w:tc>
          <w:tcPr>
            <w:tcW w:type="dxa" w:w="1337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$(x_i - \bar{x})$</w:t>
            </w:r>
          </w:p>
        </w:tc>
        <w:tc>
          <w:tcPr>
            <w:tcW w:type="dxa" w:w="1337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$(y_i - \bar{y})$</w:t>
            </w:r>
          </w:p>
        </w:tc>
        <w:tc>
          <w:tcPr>
            <w:tcW w:type="dxa" w:w="1337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$(x_i - \bar{x})^2$</w:t>
            </w:r>
          </w:p>
        </w:tc>
        <w:tc>
          <w:tcPr>
            <w:tcW w:type="dxa" w:w="1337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$(x_i - \bar{x})(y_i - \bar{y})$</w:t>
            </w:r>
          </w:p>
        </w:tc>
      </w:tr>
      <w:tr>
        <w:tc>
          <w:tcPr>
            <w:tcW w:type="dxa" w:w="1337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1</w:t>
            </w:r>
          </w:p>
        </w:tc>
        <w:tc>
          <w:tcPr>
            <w:tcW w:type="dxa" w:w="1337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2</w:t>
            </w:r>
          </w:p>
        </w:tc>
        <w:tc>
          <w:tcPr>
            <w:tcW w:type="dxa" w:w="1337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4</w:t>
            </w:r>
          </w:p>
        </w:tc>
        <w:tc>
          <w:tcPr>
            <w:tcW w:type="dxa" w:w="1337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-4</w:t>
            </w:r>
          </w:p>
        </w:tc>
        <w:tc>
          <w:tcPr>
            <w:tcW w:type="dxa" w:w="1337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-5</w:t>
            </w:r>
          </w:p>
        </w:tc>
        <w:tc>
          <w:tcPr>
            <w:tcW w:type="dxa" w:w="1337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16</w:t>
            </w:r>
          </w:p>
        </w:tc>
        <w:tc>
          <w:tcPr>
            <w:tcW w:type="dxa" w:w="1337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20</w:t>
            </w:r>
          </w:p>
        </w:tc>
      </w:tr>
      <w:tr>
        <w:tc>
          <w:tcPr>
            <w:tcW w:type="dxa" w:w="1337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2</w:t>
            </w:r>
          </w:p>
        </w:tc>
        <w:tc>
          <w:tcPr>
            <w:tcW w:type="dxa" w:w="1337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4</w:t>
            </w:r>
          </w:p>
        </w:tc>
        <w:tc>
          <w:tcPr>
            <w:tcW w:type="dxa" w:w="1337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7</w:t>
            </w:r>
          </w:p>
        </w:tc>
        <w:tc>
          <w:tcPr>
            <w:tcW w:type="dxa" w:w="1337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-2</w:t>
            </w:r>
          </w:p>
        </w:tc>
        <w:tc>
          <w:tcPr>
            <w:tcW w:type="dxa" w:w="1337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-2</w:t>
            </w:r>
          </w:p>
        </w:tc>
        <w:tc>
          <w:tcPr>
            <w:tcW w:type="dxa" w:w="1337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4</w:t>
            </w:r>
          </w:p>
        </w:tc>
        <w:tc>
          <w:tcPr>
            <w:tcW w:type="dxa" w:w="1337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4</w:t>
            </w:r>
          </w:p>
        </w:tc>
      </w:tr>
      <w:tr>
        <w:tc>
          <w:tcPr>
            <w:tcW w:type="dxa" w:w="1337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3</w:t>
            </w:r>
          </w:p>
        </w:tc>
        <w:tc>
          <w:tcPr>
            <w:tcW w:type="dxa" w:w="1337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6</w:t>
            </w:r>
          </w:p>
        </w:tc>
        <w:tc>
          <w:tcPr>
            <w:tcW w:type="dxa" w:w="1337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9</w:t>
            </w:r>
          </w:p>
        </w:tc>
        <w:tc>
          <w:tcPr>
            <w:tcW w:type="dxa" w:w="1337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0</w:t>
            </w:r>
          </w:p>
        </w:tc>
        <w:tc>
          <w:tcPr>
            <w:tcW w:type="dxa" w:w="1337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0</w:t>
            </w:r>
          </w:p>
        </w:tc>
        <w:tc>
          <w:tcPr>
            <w:tcW w:type="dxa" w:w="1337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0</w:t>
            </w:r>
          </w:p>
        </w:tc>
        <w:tc>
          <w:tcPr>
            <w:tcW w:type="dxa" w:w="1337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0</w:t>
            </w:r>
          </w:p>
        </w:tc>
      </w:tr>
      <w:tr>
        <w:tc>
          <w:tcPr>
            <w:tcW w:type="dxa" w:w="1337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4</w:t>
            </w:r>
          </w:p>
        </w:tc>
        <w:tc>
          <w:tcPr>
            <w:tcW w:type="dxa" w:w="1337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8</w:t>
            </w:r>
          </w:p>
        </w:tc>
        <w:tc>
          <w:tcPr>
            <w:tcW w:type="dxa" w:w="1337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12</w:t>
            </w:r>
          </w:p>
        </w:tc>
        <w:tc>
          <w:tcPr>
            <w:tcW w:type="dxa" w:w="1337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+2</w:t>
            </w:r>
          </w:p>
        </w:tc>
        <w:tc>
          <w:tcPr>
            <w:tcW w:type="dxa" w:w="1337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+3</w:t>
            </w:r>
          </w:p>
        </w:tc>
        <w:tc>
          <w:tcPr>
            <w:tcW w:type="dxa" w:w="1337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4</w:t>
            </w:r>
          </w:p>
        </w:tc>
        <w:tc>
          <w:tcPr>
            <w:tcW w:type="dxa" w:w="1337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6</w:t>
            </w:r>
          </w:p>
        </w:tc>
      </w:tr>
      <w:tr>
        <w:tc>
          <w:tcPr>
            <w:tcW w:type="dxa" w:w="1337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5</w:t>
            </w:r>
          </w:p>
        </w:tc>
        <w:tc>
          <w:tcPr>
            <w:tcW w:type="dxa" w:w="1337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10</w:t>
            </w:r>
          </w:p>
        </w:tc>
        <w:tc>
          <w:tcPr>
            <w:tcW w:type="dxa" w:w="1337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13</w:t>
            </w:r>
          </w:p>
        </w:tc>
        <w:tc>
          <w:tcPr>
            <w:tcW w:type="dxa" w:w="1337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+4</w:t>
            </w:r>
          </w:p>
        </w:tc>
        <w:tc>
          <w:tcPr>
            <w:tcW w:type="dxa" w:w="1337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+4</w:t>
            </w:r>
          </w:p>
        </w:tc>
        <w:tc>
          <w:tcPr>
            <w:tcW w:type="dxa" w:w="1337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16</w:t>
            </w:r>
          </w:p>
        </w:tc>
        <w:tc>
          <w:tcPr>
            <w:tcW w:type="dxa" w:w="1337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16</w:t>
            </w:r>
          </w:p>
        </w:tc>
      </w:tr>
      <w:tr>
        <w:tc>
          <w:tcPr>
            <w:tcW w:type="dxa" w:w="1337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Total</w:t>
            </w:r>
          </w:p>
        </w:tc>
        <w:tc>
          <w:tcPr>
            <w:tcW w:type="dxa" w:w="1337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30</w:t>
            </w:r>
          </w:p>
        </w:tc>
        <w:tc>
          <w:tcPr>
            <w:tcW w:type="dxa" w:w="1337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45</w:t>
            </w:r>
          </w:p>
        </w:tc>
        <w:tc>
          <w:tcPr>
            <w:tcW w:type="dxa" w:w="1337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0</w:t>
            </w:r>
          </w:p>
        </w:tc>
        <w:tc>
          <w:tcPr>
            <w:tcW w:type="dxa" w:w="1337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0</w:t>
            </w:r>
          </w:p>
        </w:tc>
        <w:tc>
          <w:tcPr>
            <w:tcW w:type="dxa" w:w="1337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40</w:t>
            </w:r>
          </w:p>
        </w:tc>
        <w:tc>
          <w:tcPr>
            <w:tcW w:type="dxa" w:w="1337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46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Calibri" w:hAnsi="Calibri"/>
          <w:b/>
          <w:color w:val="4A5568"/>
          <w:sz w:val="22"/>
        </w:rPr>
        <w:t>Langkah 3: Menghitung Kovarians dan Varians Sampel</w:t>
      </w:r>
    </w:p>
    <w:p>
      <w:pPr>
        <w:spacing w:before="120" w:after="120"/>
        <w:jc w:val="center"/>
      </w:pPr>
      <m:oMath xmlns:mml="http://www.w3.org/1998/Math/MathML">
        <m:r>
          <m:rPr>
            <m:nor/>
          </m:rPr>
          <m:t>Cov</m:t>
        </m:r>
        <m:r>
          <m:t>(x,y)=</m:t>
        </m:r>
        <m:f>
          <m:fPr>
            <m:type m:val="bar"/>
          </m:fPr>
          <m:num>
            <m:r>
              <m:t>∑(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t>−</m:t>
            </m:r>
            <m:bar>
              <m:barPr>
                <m:pos m:val="top"/>
              </m:barPr>
              <m:e>
                <m:r>
                  <m:t>x</m:t>
                </m:r>
              </m:e>
            </m:bar>
            <m:r>
              <m:t>)(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t>−</m:t>
            </m:r>
            <m:bar>
              <m:barPr>
                <m:pos m:val="top"/>
              </m:barPr>
              <m:e>
                <m:r>
                  <m:t>y</m:t>
                </m:r>
              </m:e>
            </m:bar>
            <m:r>
              <m:t>)</m:t>
            </m:r>
          </m:num>
          <m:den>
            <m:r>
              <m:t>n−1</m:t>
            </m:r>
          </m:den>
        </m:f>
        <m:r>
          <m:t>=</m:t>
        </m:r>
        <m:f>
          <m:fPr>
            <m:type m:val="bar"/>
          </m:fPr>
          <m:num>
            <m:r>
              <m:t>46</m:t>
            </m:r>
          </m:num>
          <m:den>
            <m:r>
              <m:t>4</m:t>
            </m:r>
          </m:den>
        </m:f>
        <m:r>
          <m:t>=11.5</m:t>
        </m:r>
      </m:oMath>
    </w:p>
    <w:p>
      <w:pPr>
        <w:spacing w:before="120" w:after="120"/>
        <w:jc w:val="center"/>
      </w:pPr>
      <m:oMath xmlns:mml="http://www.w3.org/1998/Math/MathML">
        <m:r>
          <m:rPr>
            <m:nor/>
          </m:rPr>
          <m:t>Var</m:t>
        </m:r>
        <m:r>
          <m:t>(x)=</m:t>
        </m:r>
        <m:f>
          <m:fPr>
            <m:type m:val="bar"/>
          </m:fPr>
          <m:num>
            <m:r>
              <m:t>∑(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t>−</m:t>
            </m:r>
            <m:bar>
              <m:barPr>
                <m:pos m:val="top"/>
              </m:barPr>
              <m:e>
                <m:r>
                  <m:t>x</m:t>
                </m:r>
              </m:e>
            </m:bar>
            <m:sSup>
              <m:e>
                <m:r>
                  <m:t>)</m:t>
                </m:r>
              </m:e>
              <m:sup>
                <m:r>
                  <m:t>2</m:t>
                </m:r>
              </m:sup>
            </m:sSup>
          </m:num>
          <m:den>
            <m:r>
              <m:t>n−1</m:t>
            </m:r>
          </m:den>
        </m:f>
        <m:r>
          <m:t>=</m:t>
        </m:r>
        <m:f>
          <m:fPr>
            <m:type m:val="bar"/>
          </m:fPr>
          <m:num>
            <m:r>
              <m:t>40</m:t>
            </m:r>
          </m:num>
          <m:den>
            <m:r>
              <m:t>4</m:t>
            </m:r>
          </m:den>
        </m:f>
        <m:r>
          <m:t>=10.0</m:t>
        </m:r>
      </m:oMath>
    </w:p>
    <w:p>
      <w:pPr>
        <w:keepNext/>
        <w:spacing w:before="120" w:after="40"/>
      </w:pPr>
      <w:r>
        <w:rPr>
          <w:rFonts w:ascii="Calibri" w:hAnsi="Calibri"/>
          <w:b/>
          <w:color w:val="4A5568"/>
          <w:sz w:val="22"/>
        </w:rPr>
        <w:t>Langkah 4: Menghitung Estimator Parameter OLS ($\hat{\beta}_1$ dan $\hat{\beta}_0$)</w:t>
      </w:r>
    </w:p>
    <w:p>
      <w:pPr>
        <w:spacing w:before="120" w:after="120"/>
        <w:jc w:val="center"/>
      </w:pPr>
      <m:oMath xmlns:mml="http://www.w3.org/1998/Math/MathML"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t>=</m:t>
        </m:r>
        <m:f>
          <m:fPr>
            <m:type m:val="bar"/>
          </m:fPr>
          <m:num>
            <m:r>
              <m:t>∑(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t>−</m:t>
            </m:r>
            <m:bar>
              <m:barPr>
                <m:pos m:val="top"/>
              </m:barPr>
              <m:e>
                <m:r>
                  <m:t>x</m:t>
                </m:r>
              </m:e>
            </m:bar>
            <m:r>
              <m:t>)(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t>−</m:t>
            </m:r>
            <m:bar>
              <m:barPr>
                <m:pos m:val="top"/>
              </m:barPr>
              <m:e>
                <m:r>
                  <m:t>y</m:t>
                </m:r>
              </m:e>
            </m:bar>
            <m:r>
              <m:t>)</m:t>
            </m:r>
          </m:num>
          <m:den>
            <m:r>
              <m:t>∑(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t>−</m:t>
            </m:r>
            <m:bar>
              <m:barPr>
                <m:pos m:val="top"/>
              </m:barPr>
              <m:e>
                <m:r>
                  <m:t>x</m:t>
                </m:r>
              </m:e>
            </m:bar>
            <m:sSup>
              <m:e>
                <m: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t>=</m:t>
        </m:r>
        <m:f>
          <m:fPr>
            <m:type m:val="bar"/>
          </m:fPr>
          <m:num>
            <m:r>
              <m:t>46</m:t>
            </m:r>
          </m:num>
          <m:den>
            <m:r>
              <m:t>40</m:t>
            </m:r>
          </m:den>
        </m:f>
        <m:r>
          <m:t>=1.15</m:t>
        </m:r>
      </m:oMath>
    </w:p>
    <w:p>
      <w:pPr>
        <w:spacing w:before="120" w:after="120"/>
        <w:jc w:val="center"/>
      </w:pPr>
      <m:oMath xmlns:mml="http://www.w3.org/1998/Math/MathML"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t>=</m:t>
        </m:r>
        <m:bar>
          <m:barPr>
            <m:pos m:val="top"/>
          </m:barPr>
          <m:e>
            <m:r>
              <m:t>y</m:t>
            </m:r>
          </m:e>
        </m:bar>
        <m:r>
          <m:t>−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bar>
          <m:barPr>
            <m:pos m:val="top"/>
          </m:barPr>
          <m:e>
            <m:r>
              <m:t>x</m:t>
            </m:r>
          </m:e>
        </m:bar>
        <m:r>
          <m:t>=9.0−(1.15×6.0)=9.0−6.9=2.10</m:t>
        </m:r>
      </m:oMath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Persamaan garis regresi OLS empiris:</w:t>
      </w:r>
    </w:p>
    <w:p>
      <w:pPr>
        <w:spacing w:before="120" w:after="120"/>
        <w:jc w:val="center"/>
      </w:pPr>
      <m:oMath xmlns:mml="http://www.w3.org/1998/Math/MathML">
        <m:acc>
          <m:accPr>
            <m:chr m:val="̂"/>
          </m:accPr>
          <m:e>
            <m:r>
              <m:t>y</m:t>
            </m:r>
          </m:e>
        </m:acc>
        <m:r>
          <m:t>=2.10+1.15x</m:t>
        </m:r>
      </m:oMath>
    </w:p>
    <w:p>
      <w:pPr>
        <w:keepNext/>
        <w:spacing w:before="120" w:after="40"/>
      </w:pPr>
      <w:r>
        <w:rPr>
          <w:rFonts w:ascii="Calibri" w:hAnsi="Calibri"/>
          <w:b/>
          <w:color w:val="4A5568"/>
          <w:sz w:val="22"/>
        </w:rPr>
        <w:t>Langkah 5: Prediksi Nilai untuk $x = 7$ Liter/Ha</w:t>
      </w:r>
    </w:p>
    <w:p>
      <w:pPr>
        <w:spacing w:before="120" w:after="120"/>
        <w:jc w:val="center"/>
      </w:pPr>
      <m:oMath xmlns:mml="http://www.w3.org/1998/Math/MathML">
        <m:acc>
          <m:accPr>
            <m:chr m:val="̂"/>
          </m:accPr>
          <m:e>
            <m:r>
              <m:t>y</m:t>
            </m:r>
          </m:e>
        </m:acc>
        <m:r>
          <m:t>(7)=2.10+1.15(7)=2.10+8.05=10.15</m:t>
        </m:r>
        <m:r>
          <m:rPr>
            <m:nor/>
          </m:rPr>
          <m:t> Ton/Ha</m:t>
        </m:r>
      </m:oMath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Soal 2: Evaluasi Diagnostik Multikolinearitas &amp; VIF (C4)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Kondisi</w:t>
      </w:r>
      <w:r>
        <w:rPr>
          <w:rFonts w:ascii="Calibri" w:hAnsi="Calibri"/>
          <w:color w:val="2D3748"/>
          <w:sz w:val="22"/>
        </w:rPr>
        <w:t xml:space="preserve">: </w:t>
      </w:r>
      <m:oMath xmlns:mml="http://www.w3.org/1998/Math/MathML">
        <m:sSubSup>
          <m:e>
            <m:r>
              <m:t>R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t>=0.95</m:t>
        </m:r>
      </m:oMath>
      <w:r>
        <w:rPr>
          <w:rFonts w:ascii="Calibri" w:hAnsi="Calibri"/>
          <w:color w:val="2D3748"/>
          <w:sz w:val="22"/>
        </w:rPr>
        <w:t xml:space="preserve"> saat </w:t>
      </w:r>
      <m:oMath xmlns:mml="http://www.w3.org/1998/Math/MathML">
        <m:sSub>
          <m:e>
            <m:r>
              <m:t>X</m:t>
            </m:r>
          </m:e>
          <m:sub>
            <m:r>
              <m:t>1</m:t>
            </m:r>
          </m:sub>
        </m:sSub>
      </m:oMath>
      <w:r>
        <w:rPr>
          <w:rFonts w:ascii="Calibri" w:hAnsi="Calibri"/>
          <w:color w:val="2D3748"/>
          <w:sz w:val="22"/>
        </w:rPr>
        <w:t xml:space="preserve"> diregresikan pada </w:t>
      </w:r>
      <m:oMath xmlns:mml="http://www.w3.org/1998/Math/MathML"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rFonts w:ascii="Calibri" w:hAnsi="Calibri"/>
          <w:color w:val="2D3748"/>
          <w:sz w:val="22"/>
        </w:rPr>
        <w:t xml:space="preserve"> dan </w:t>
      </w:r>
      <m:oMath xmlns:mml="http://www.w3.org/1998/Math/MathML">
        <m:sSub>
          <m:e>
            <m:r>
              <m:t>X</m:t>
            </m:r>
          </m:e>
          <m:sub>
            <m:r>
              <m:t>3</m:t>
            </m:r>
          </m:sub>
        </m:sSub>
      </m:oMath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Perhitungan Nilai $\text{VIF}_1$</w:t>
      </w:r>
      <w:r>
        <w:rPr>
          <w:rFonts w:ascii="Calibri" w:hAnsi="Calibri"/>
          <w:color w:val="2D3748"/>
          <w:sz w:val="22"/>
        </w:rPr>
        <w:t>:</w:t>
      </w:r>
    </w:p>
    <w:p>
      <w:pPr>
        <w:spacing w:before="120" w:after="120"/>
        <w:jc w:val="center"/>
      </w:pPr>
      <m:oMath xmlns:mml="http://www.w3.org/1998/Math/MathML">
        <m:sSub>
          <m:e>
            <m:r>
              <m:rPr>
                <m:nor/>
              </m:rPr>
              <m:t>VIF</m:t>
            </m:r>
          </m:e>
          <m:sub>
            <m:r>
              <m:t>1</m:t>
            </m:r>
          </m:sub>
        </m:sSub>
        <m: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1−</m:t>
            </m:r>
            <m:sSubSup>
              <m:e>
                <m:r>
                  <m:t>R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den>
        </m:f>
        <m: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1−0.95</m:t>
            </m:r>
          </m:den>
        </m:f>
        <m: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0.05</m:t>
            </m:r>
          </m:den>
        </m:f>
        <m:r>
          <m:t>=20.0</m:t>
        </m:r>
      </m:oMath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Konsekuensi Matematis</w:t>
      </w:r>
      <w:r>
        <w:rPr>
          <w:rFonts w:ascii="Calibri" w:hAnsi="Calibri"/>
          <w:color w:val="2D3748"/>
          <w:sz w:val="22"/>
        </w:rPr>
        <w:t>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Varians dari penaksir koefisien regresi dirumuskan sebagai:</w:t>
      </w:r>
    </w:p>
    <w:p>
      <w:pPr>
        <w:spacing w:before="120" w:after="120"/>
        <w:jc w:val="center"/>
      </w:pPr>
      <m:oMath xmlns:mml="http://www.w3.org/1998/Math/MathML">
        <m:r>
          <m:rPr>
            <m:nor/>
          </m:rPr>
          <m:t>Var</m:t>
        </m:r>
        <m: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t>)=</m:t>
        </m:r>
        <m:f>
          <m:fPr>
            <m:type m:val="bar"/>
          </m:fPr>
          <m:num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num>
          <m:den>
            <m:r>
              <m:t>∑(</m:t>
            </m:r>
            <m:sSub>
              <m:e>
                <m:r>
                  <m:t>x</m:t>
                </m:r>
              </m:e>
              <m:sub>
                <m:r>
                  <m:t>i1</m:t>
                </m:r>
              </m:sub>
            </m:sSub>
            <m:r>
              <m:t>−</m:t>
            </m:r>
            <m:sSub>
              <m:e>
                <m:bar>
                  <m:barPr>
                    <m:pos m:val="top"/>
                  </m:barPr>
                  <m:e>
                    <m:r>
                      <m:t>x</m:t>
                    </m:r>
                  </m:e>
                </m:bar>
              </m:e>
              <m:sub>
                <m:r>
                  <m:t>1</m:t>
                </m:r>
              </m:sub>
            </m:sSub>
            <m:sSup>
              <m:e>
                <m: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t>×</m:t>
        </m:r>
        <m:sSub>
          <m:e>
            <m:r>
              <m:rPr>
                <m:nor/>
              </m:rPr>
              <m:t>VIF</m:t>
            </m:r>
          </m:e>
          <m:sub>
            <m:r>
              <m:t>1</m:t>
            </m:r>
          </m:sub>
        </m:sSub>
      </m:oMath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Dengan </w:t>
      </w:r>
      <m:oMath xmlns:mml="http://www.w3.org/1998/Math/MathML">
        <m:sSub>
          <m:e>
            <m:r>
              <m:rPr>
                <m:nor/>
              </m:rPr>
              <m:t>VIF</m:t>
            </m:r>
          </m:e>
          <m:sub>
            <m:r>
              <m:t>1</m:t>
            </m:r>
          </m:sub>
        </m:sSub>
        <m:r>
          <m:t>=20.0</m:t>
        </m:r>
      </m:oMath>
      <w:r>
        <w:rPr>
          <w:rFonts w:ascii="Calibri" w:hAnsi="Calibri"/>
          <w:color w:val="2D3748"/>
          <w:sz w:val="22"/>
        </w:rPr>
        <w:t xml:space="preserve">, varians taksiran membengkak sebesar 20 kali lipat dibanding kondisi ortogonal, dan standar eror koefisien membengkak sebesar </w:t>
      </w:r>
      <m:oMath xmlns:mml="http://www.w3.org/1998/Math/MathML">
        <m:rad>
          <m:radPr>
            <m:degHide m:val="on"/>
          </m:radPr>
          <m:deg/>
          <m:e>
            <m:r>
              <m:t>20</m:t>
            </m:r>
          </m:e>
        </m:rad>
        <m:r>
          <m:t>≈4.47</m:t>
        </m:r>
      </m:oMath>
      <w:r>
        <w:rPr>
          <w:rFonts w:ascii="Calibri" w:hAnsi="Calibri"/>
          <w:color w:val="2D3748"/>
          <w:sz w:val="22"/>
        </w:rPr>
        <w:t xml:space="preserve"> kali lipat. Akibatnya, nilai statistik </w:t>
      </w:r>
      <m:oMath xmlns:mml="http://www.w3.org/1998/Math/MathML">
        <m:r>
          <m:t>t=</m:t>
        </m:r>
        <m:f>
          <m:fPr>
            <m:type m:val="bar"/>
          </m:fPr>
          <m:num>
            <m:sSub>
              <m:e>
                <m:acc>
                  <m:accPr>
                    <m:chr m:val="̂"/>
                  </m:accPr>
                  <m:e>
                    <m:r>
                      <m:t>β</m:t>
                    </m:r>
                  </m:e>
                </m:acc>
              </m:e>
              <m:sub>
                <m:r>
                  <m:t>1</m:t>
                </m:r>
              </m:sub>
            </m:sSub>
          </m:num>
          <m:den>
            <m:r>
              <m:rPr>
                <m:nor/>
              </m:rPr>
              <m:t>SE</m:t>
            </m:r>
            <m: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β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t>)</m:t>
            </m:r>
          </m:den>
        </m:f>
      </m:oMath>
      <w:r>
        <w:rPr>
          <w:rFonts w:ascii="Calibri" w:hAnsi="Calibri"/>
          <w:color w:val="2D3748"/>
          <w:sz w:val="22"/>
        </w:rPr>
        <w:t xml:space="preserve"> mengecil drastis, menyebabkan variabel </w:t>
      </w:r>
      <m:oMath xmlns:mml="http://www.w3.org/1998/Math/MathML">
        <m:sSub>
          <m:e>
            <m:r>
              <m:t>X</m:t>
            </m:r>
          </m:e>
          <m:sub>
            <m:r>
              <m:t>1</m:t>
            </m:r>
          </m:sub>
        </m:sSub>
      </m:oMath>
      <w:r>
        <w:rPr>
          <w:rFonts w:ascii="Calibri" w:hAnsi="Calibri"/>
          <w:color w:val="2D3748"/>
          <w:sz w:val="22"/>
        </w:rPr>
        <w:t xml:space="preserve"> menjadi tidak signifikan secara statistik (gagal tolak </w:t>
      </w:r>
      <m:oMath xmlns:mml="http://www.w3.org/1998/Math/MathML">
        <m:sSub>
          <m:e>
            <m:r>
              <m:t>H</m:t>
            </m:r>
          </m:e>
          <m:sub>
            <m:r>
              <m:t>0</m:t>
            </m:r>
          </m:sub>
        </m:sSub>
      </m:oMath>
      <w:r>
        <w:rPr>
          <w:rFonts w:ascii="Calibri" w:hAnsi="Calibri"/>
          <w:color w:val="2D3748"/>
          <w:sz w:val="22"/>
        </w:rPr>
        <w:t>) meskipun sebenarnya memiliki pengaruh fisik yang nyata di lapangan.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Langkah Rekayasa Perbaikan</w:t>
      </w:r>
      <w:r>
        <w:rPr>
          <w:rFonts w:ascii="Calibri" w:hAnsi="Calibri"/>
          <w:color w:val="2D3748"/>
          <w:sz w:val="22"/>
        </w:rPr>
        <w:t>: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i/>
          <w:color w:val="2D3748"/>
          <w:sz w:val="22"/>
        </w:rPr>
        <w:t>Eliminasi Fitur</w:t>
      </w:r>
      <w:r>
        <w:rPr>
          <w:rFonts w:ascii="Calibri" w:hAnsi="Calibri"/>
          <w:color w:val="2D3748"/>
          <w:sz w:val="22"/>
        </w:rPr>
        <w:t xml:space="preserve">: Menggugurkan salah satu variabel yang redundan (misalnya membuang </w:t>
      </w:r>
      <m:oMath xmlns:mml="http://www.w3.org/1998/Math/MathML"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rFonts w:ascii="Calibri" w:hAnsi="Calibri"/>
          <w:color w:val="2D3748"/>
          <w:sz w:val="22"/>
        </w:rPr>
        <w:t xml:space="preserve"> jika </w:t>
      </w:r>
      <m:oMath xmlns:mml="http://www.w3.org/1998/Math/MathML">
        <m:sSub>
          <m:e>
            <m:r>
              <m:t>X</m:t>
            </m:r>
          </m:e>
          <m:sub>
            <m:r>
              <m:t>1</m:t>
            </m:r>
          </m:sub>
        </m:sSub>
      </m:oMath>
      <w:r>
        <w:rPr>
          <w:rFonts w:ascii="Calibri" w:hAnsi="Calibri"/>
          <w:color w:val="2D3748"/>
          <w:sz w:val="22"/>
        </w:rPr>
        <w:t xml:space="preserve"> lebih mudah dan murah diukur sensor pabrik).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i/>
          <w:color w:val="2D3748"/>
          <w:sz w:val="22"/>
        </w:rPr>
        <w:t>Regularisasi</w:t>
      </w:r>
      <w:r>
        <w:rPr>
          <w:rFonts w:ascii="Calibri" w:hAnsi="Calibri"/>
          <w:color w:val="2D3748"/>
          <w:sz w:val="22"/>
        </w:rPr>
        <w:t xml:space="preserve">: Menerapkan </w:t>
      </w:r>
      <w:r>
        <w:rPr>
          <w:rFonts w:ascii="Calibri" w:hAnsi="Calibri"/>
          <w:i/>
          <w:color w:val="2D3748"/>
          <w:sz w:val="22"/>
        </w:rPr>
        <w:t>Ridge Regression</w:t>
      </w:r>
      <w:r>
        <w:rPr>
          <w:rFonts w:ascii="Calibri" w:hAnsi="Calibri"/>
          <w:color w:val="2D3748"/>
          <w:sz w:val="22"/>
        </w:rPr>
        <w:t xml:space="preserve"> (</w:t>
      </w:r>
      <m:oMath xmlns:mml="http://www.w3.org/1998/Math/MathML"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ascii="Calibri" w:hAnsi="Calibri"/>
          <w:color w:val="2D3748"/>
          <w:sz w:val="22"/>
        </w:rPr>
        <w:t xml:space="preserve"> regularization) yang menambahkan penalti </w:t>
      </w:r>
      <m:oMath xmlns:mml="http://www.w3.org/1998/Math/MathML">
        <m:r>
          <m:t>λ‖</m:t>
        </m:r>
        <m:r>
          <m:rPr>
            <m:sty m:val="bi"/>
          </m:rPr>
          <m:t>β</m:t>
        </m:r>
        <m:sSubSup>
          <m:e>
            <m:r>
              <m:t>‖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rFonts w:ascii="Calibri" w:hAnsi="Calibri"/>
          <w:color w:val="2D3748"/>
          <w:sz w:val="22"/>
        </w:rPr>
        <w:t xml:space="preserve"> untuk menstabilkan pembalikan matriks </w:t>
      </w:r>
      <m:oMath xmlns:mml="http://www.w3.org/1998/Math/MathML">
        <m:sSup>
          <m:e>
            <m:r>
              <m:t>𝐗</m:t>
            </m:r>
          </m:e>
          <m:sup>
            <m:r>
              <m:t>T</m:t>
            </m:r>
          </m:sup>
        </m:sSup>
        <m:r>
          <m:t>𝐗+λ𝐈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i/>
          <w:color w:val="2D3748"/>
          <w:sz w:val="22"/>
        </w:rPr>
        <w:t>Transformasi Fitur</w:t>
      </w:r>
      <w:r>
        <w:rPr>
          <w:rFonts w:ascii="Calibri" w:hAnsi="Calibri"/>
          <w:color w:val="2D3748"/>
          <w:sz w:val="22"/>
        </w:rPr>
        <w:t>: Menggabungkan variabel berkorelasi menjadi variabel komposit tunggal (misal rasio atau indeks termodinamika entalpi uap).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Soal 3: Studi Kasus Patologi Heteroskedastisitas (C4)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Asumsi yang Dilanggar</w:t>
      </w:r>
      <w:r>
        <w:rPr>
          <w:rFonts w:ascii="Calibri" w:hAnsi="Calibri"/>
          <w:color w:val="2D3748"/>
          <w:sz w:val="22"/>
        </w:rPr>
        <w:t>: Asumsi Homoskedastisitas (</w:t>
      </w:r>
      <m:oMath xmlns:mml="http://www.w3.org/1998/Math/MathML">
        <m:r>
          <m:rPr>
            <m:nor/>
          </m:rPr>
          <m:t>Var</m:t>
        </m:r>
        <m:r>
          <m:t>(</m:t>
        </m:r>
        <m:sSub>
          <m:e>
            <m:r>
              <m:t>ϵ</m:t>
            </m:r>
          </m:e>
          <m:sub>
            <m:r>
              <m:t>i</m:t>
            </m:r>
          </m:sub>
        </m:sSub>
        <m:r>
          <m:t>∣𝐗)=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rPr>
          <w:rFonts w:ascii="Calibri" w:hAnsi="Calibri"/>
          <w:color w:val="2D3748"/>
          <w:sz w:val="22"/>
        </w:rPr>
        <w:t xml:space="preserve">). Terjadi </w:t>
      </w:r>
      <w:r>
        <w:rPr>
          <w:rFonts w:ascii="Calibri" w:hAnsi="Calibri"/>
          <w:b/>
          <w:color w:val="2D3748"/>
          <w:sz w:val="22"/>
        </w:rPr>
        <w:t>Heteroskedastisitas</w:t>
      </w:r>
      <w:r>
        <w:rPr>
          <w:rFonts w:ascii="Calibri" w:hAnsi="Calibri"/>
          <w:color w:val="2D3748"/>
          <w:sz w:val="22"/>
        </w:rPr>
        <w:t xml:space="preserve"> di mana varians galat membesar proporsional terhadap ukuran prediksi (</w:t>
      </w:r>
      <m:oMath xmlns:mml="http://www.w3.org/1998/Math/MathML">
        <m:r>
          <m:rPr>
            <m:nor/>
          </m:rPr>
          <m:t>Var</m:t>
        </m:r>
        <m:r>
          <m:t>(</m:t>
        </m:r>
        <m:sSub>
          <m:e>
            <m:r>
              <m:t>ϵ</m:t>
            </m:r>
          </m:e>
          <m:sub>
            <m:r>
              <m:t>i</m:t>
            </m:r>
          </m:sub>
        </m:sSub>
        <m:r>
          <m:t>∣𝐗)=</m:t>
        </m:r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rPr>
          <w:rFonts w:ascii="Calibri" w:hAnsi="Calibri"/>
          <w:color w:val="2D3748"/>
          <w:sz w:val="22"/>
        </w:rPr>
        <w:t>).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Status Sifat Estimator OLS</w:t>
      </w:r>
      <w:r>
        <w:rPr>
          <w:rFonts w:ascii="Calibri" w:hAnsi="Calibri"/>
          <w:color w:val="2D3748"/>
          <w:sz w:val="22"/>
        </w:rPr>
        <w:t>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Estimator </w:t>
      </w:r>
      <m:oMath xmlns:mml="http://www.w3.org/1998/Math/MathML">
        <m:acc>
          <m:accPr>
            <m:chr m:val="̂"/>
          </m:accPr>
          <m:e>
            <m:r>
              <m:rPr>
                <m:sty m:val="bi"/>
              </m:rPr>
              <m:t>β</m:t>
            </m:r>
          </m:e>
        </m:acc>
      </m:oMath>
      <w:r>
        <w:rPr>
          <w:rFonts w:ascii="Calibri" w:hAnsi="Calibri"/>
          <w:color w:val="2D3748"/>
          <w:sz w:val="22"/>
        </w:rPr>
        <w:t xml:space="preserve"> </w:t>
      </w:r>
      <w:r>
        <w:rPr>
          <w:rFonts w:ascii="Calibri" w:hAnsi="Calibri"/>
          <w:b/>
          <w:color w:val="2D3748"/>
          <w:sz w:val="22"/>
        </w:rPr>
        <w:t>tetap tak bias (*unbiased*)</w:t>
      </w:r>
      <w:r>
        <w:rPr>
          <w:rFonts w:ascii="Calibri" w:hAnsi="Calibri"/>
          <w:color w:val="2D3748"/>
          <w:sz w:val="22"/>
        </w:rPr>
        <w:t xml:space="preserve"> karena pembuktian sifat tak bias </w:t>
      </w:r>
      <m:oMath xmlns:mml="http://www.w3.org/1998/Math/MathML">
        <m:r>
          <m:t>E[</m:t>
        </m:r>
        <m:acc>
          <m:accPr>
            <m:chr m:val="̂"/>
          </m:accPr>
          <m:e>
            <m:r>
              <m:rPr>
                <m:sty m:val="bi"/>
              </m:rPr>
              <m:t>β</m:t>
            </m:r>
          </m:e>
        </m:acc>
        <m:r>
          <m:t>]=</m:t>
        </m:r>
        <m:r>
          <m:rPr>
            <m:sty m:val="bi"/>
          </m:rPr>
          <m:t>β</m:t>
        </m:r>
      </m:oMath>
      <w:r>
        <w:rPr>
          <w:rFonts w:ascii="Calibri" w:hAnsi="Calibri"/>
          <w:color w:val="2D3748"/>
          <w:sz w:val="22"/>
        </w:rPr>
        <w:t xml:space="preserve"> hanya bergantung pada asumsi eksogenitas murni </w:t>
      </w:r>
      <m:oMath xmlns:mml="http://www.w3.org/1998/Math/MathML">
        <m:r>
          <m:t>E[</m:t>
        </m:r>
        <m:r>
          <m:rPr>
            <m:sty m:val="bi"/>
          </m:rPr>
          <m:t>ϵ</m:t>
        </m:r>
        <m:r>
          <m:t>∣𝐗]=</m:t>
        </m:r>
        <m:r>
          <m:rPr>
            <m:sty m:val="b"/>
          </m:rPr>
          <m:t>0</m:t>
        </m:r>
      </m:oMath>
      <w:r>
        <w:rPr>
          <w:rFonts w:ascii="Calibri" w:hAnsi="Calibri"/>
          <w:color w:val="2D3748"/>
          <w:sz w:val="22"/>
        </w:rPr>
        <w:t xml:space="preserve">, bukan pada homoskedastisitas. Namun, estimator tersebut </w:t>
      </w:r>
      <w:r>
        <w:rPr>
          <w:rFonts w:ascii="Calibri" w:hAnsi="Calibri"/>
          <w:b/>
          <w:color w:val="2D3748"/>
          <w:sz w:val="22"/>
        </w:rPr>
        <w:t>kehilangan predikat "BLUE"</w:t>
      </w:r>
      <w:r>
        <w:rPr>
          <w:rFonts w:ascii="Calibri" w:hAnsi="Calibri"/>
          <w:color w:val="2D3748"/>
          <w:sz w:val="22"/>
        </w:rPr>
        <w:t xml:space="preserve"> karena tidak lagi memiliki varians minimum di antara seluruh estimator linier yang ada. Standar eror yang dihitung rumus OLS standar menjadi bias, sehingga interval keyakinan dan uji hipotesis (uji t dan uji F) menjadi menyesatkan (</w:t>
      </w:r>
      <w:r>
        <w:rPr>
          <w:rFonts w:ascii="Calibri" w:hAnsi="Calibri"/>
          <w:i/>
          <w:color w:val="2D3748"/>
          <w:sz w:val="22"/>
        </w:rPr>
        <w:t>misleading</w:t>
      </w:r>
      <w:r>
        <w:rPr>
          <w:rFonts w:ascii="Calibri" w:hAnsi="Calibri"/>
          <w:color w:val="2D3748"/>
          <w:sz w:val="22"/>
        </w:rPr>
        <w:t>).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Dua Strategi Pemulihan</w:t>
      </w:r>
      <w:r>
        <w:rPr>
          <w:rFonts w:ascii="Calibri" w:hAnsi="Calibri"/>
          <w:color w:val="2D3748"/>
          <w:sz w:val="22"/>
        </w:rPr>
        <w:t>: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i/>
          <w:color w:val="2D3748"/>
          <w:sz w:val="22"/>
        </w:rPr>
        <w:t>Transformasi Penstabil Ragam</w:t>
      </w:r>
      <w:r>
        <w:rPr>
          <w:rFonts w:ascii="Calibri" w:hAnsi="Calibri"/>
          <w:color w:val="2D3748"/>
          <w:sz w:val="22"/>
        </w:rPr>
        <w:t xml:space="preserve">: Menerapkan transformasi logaritma natural pada variabel target: </w:t>
      </w:r>
      <m:oMath xmlns:mml="http://www.w3.org/1998/Math/MathML">
        <m:r>
          <m:rPr>
            <m:sty m:val="p"/>
          </m:rPr>
          <m:t>ln</m:t>
        </m:r>
        <m: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t>)=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t>+∑</m:t>
        </m:r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x</m:t>
            </m:r>
          </m:e>
          <m:sub>
            <m:r>
              <m:t>ij</m:t>
            </m:r>
          </m:sub>
        </m:sSub>
        <m:r>
          <m:t>+</m:t>
        </m:r>
        <m:sSub>
          <m:e>
            <m:r>
              <m:t>ϵ</m:t>
            </m:r>
          </m:e>
          <m:sub>
            <m:r>
              <m:t>i</m:t>
            </m:r>
          </m:sub>
        </m:sSub>
      </m:oMath>
      <w:r>
        <w:rPr>
          <w:rFonts w:ascii="Calibri" w:hAnsi="Calibri"/>
          <w:color w:val="2D3748"/>
          <w:sz w:val="22"/>
        </w:rPr>
        <w:t>, yang secara matematis meredam skala varians pada nilai-nilai besar.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i/>
          <w:color w:val="2D3748"/>
          <w:sz w:val="22"/>
        </w:rPr>
        <w:t>Weighted Least Squares (WLS)</w:t>
      </w:r>
      <w:r>
        <w:rPr>
          <w:rFonts w:ascii="Calibri" w:hAnsi="Calibri"/>
          <w:color w:val="2D3748"/>
          <w:sz w:val="22"/>
        </w:rPr>
        <w:t xml:space="preserve">: Memberikan bobot pembobot </w:t>
      </w:r>
      <m:oMath xmlns:mml="http://www.w3.org/1998/Math/MathML">
        <m:sSub>
          <m:e>
            <m:r>
              <m:t>w</m:t>
            </m:r>
          </m:e>
          <m:sub>
            <m:r>
              <m:t>i</m:t>
            </m:r>
          </m:sub>
        </m:sSub>
        <m:r>
          <m:t>=</m:t>
        </m:r>
        <m:f>
          <m:fPr>
            <m:type m:val="bar"/>
          </m:fPr>
          <m:num>
            <m:r>
              <m:t>1</m:t>
            </m:r>
          </m:num>
          <m:den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den>
        </m:f>
      </m:oMath>
      <w:r>
        <w:rPr>
          <w:rFonts w:ascii="Calibri" w:hAnsi="Calibri"/>
          <w:color w:val="2D3748"/>
          <w:sz w:val="22"/>
        </w:rPr>
        <w:t xml:space="preserve"> pada setiap baris observasi, sehingga sampel dengan varians galat besar diberi bobot pengaruh yang lebih kecil dalam fungsi minimasi kuadrat.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4. Kunci Solusi Tugas Praktikum Notebook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4.1 Simulasi Skenario Panen Blok Baru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Menggunakan model yang telah dilatih pada notebook:</w:t>
      </w:r>
    </w:p>
    <w:p>
      <w:pPr>
        <w:spacing w:before="120" w:after="120"/>
        <w:jc w:val="center"/>
      </w:pPr>
      <m:oMath xmlns:mml="http://www.w3.org/1998/Math/MathML">
        <m:acc>
          <m:accPr>
            <m:chr m:val="̂"/>
          </m:accPr>
          <m:e>
            <m:r>
              <m:t>y</m:t>
            </m:r>
          </m:e>
        </m:acc>
        <m: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(2200)+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t>(7.5)+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t>(6.2)−</m:t>
        </m:r>
        <m:sSub>
          <m:e>
            <m:r>
              <m:t>β</m:t>
            </m:r>
          </m:e>
          <m:sub>
            <m:r>
              <m:t>4</m:t>
            </m:r>
          </m:sub>
        </m:sSub>
        <m:r>
          <m:t>(15.0)</m:t>
        </m:r>
      </m:oMath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Kode solusi: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12" w:space="0" w:color="3182CE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>sample_baru = pd.DataFrame([{</w:t>
              <w:br/>
              <w:t xml:space="preserve">    'Curah_Hujan_mm': 2200.0,</w:t>
              <w:br/>
              <w:t xml:space="preserve">    'Pupuk_NPK_kg': 7.5,</w:t>
              <w:br/>
              <w:t xml:space="preserve">    'Radiasi_Jam': 6.2,</w:t>
              <w:br/>
              <w:t xml:space="preserve">    'Defisit_Air_mm': 15.0</w:t>
              <w:br/>
              <w:t>}])</w:t>
              <w:br/>
              <w:t>hasil_prediksi = model_sk.predict(sample_baru)[0]</w:t>
              <w:br/>
              <w:t>print(f"Prediksi Hasil Panen TBS: {hasil_prediksi:.2f} Ton/Ha/Tahun")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Nilai estimasi yang diharapkan berada pada rentang </w:t>
      </w:r>
      <w:r>
        <w:rPr>
          <w:rFonts w:ascii="Calibri" w:hAnsi="Calibri"/>
          <w:b/>
          <w:color w:val="2D3748"/>
          <w:sz w:val="22"/>
        </w:rPr>
        <w:t>29.5 – 31.8 Ton/Ha/Tahun</w:t>
      </w:r>
      <w:r>
        <w:rPr>
          <w:rFonts w:ascii="Calibri" w:hAnsi="Calibri"/>
          <w:color w:val="2D3748"/>
          <w:sz w:val="22"/>
        </w:rPr>
        <w:t>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4.2 Simulasi Injeksi Multikolinearitas Buatan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Kode solusi: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12" w:space="0" w:color="3182CE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>df_sim = df_sawit.copy()</w:t>
              <w:br/>
              <w:t># Injeksi fitur berkorelasi 0.98</w:t>
              <w:br/>
              <w:t>df_sim['Pupuk_Urea_kg'] = df_sim['Pupuk_NPK_kg'] * 0.6 + np.random.normal(0, 0.08, len(df_sim))</w:t>
              <w:br/>
              <w:br/>
              <w:t>X_sim = df_sim[['Curah_Hujan_mm', 'Pupuk_NPK_kg', 'Pupuk_Urea_kg', 'Radiasi_Jam', 'Defisit_Air_mm']]</w:t>
              <w:br/>
              <w:t>X_sim_const = X_sim.copy()</w:t>
              <w:br/>
              <w:t>X_sim_const.insert(0, 'Konstanta', 1.0)</w:t>
              <w:br/>
              <w:br/>
              <w:t>vif_sim = [variance_inflation_factor(X_sim_const.values, i) for i in range(1, X_sim_const.shape[1])]</w:t>
              <w:br/>
              <w:t>for col, v in zip(X_sim.columns, vif_sim):</w:t>
              <w:br/>
              <w:t xml:space="preserve">    print(f"VIF {col:&lt;15}: {v:.2f}")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Calibri" w:hAnsi="Calibri"/>
          <w:i/>
          <w:color w:val="2D3748"/>
          <w:sz w:val="22"/>
        </w:rPr>
        <w:t>Hasil yang diharapkan</w:t>
      </w:r>
      <w:r>
        <w:rPr>
          <w:rFonts w:ascii="Calibri" w:hAnsi="Calibri"/>
          <w:color w:val="2D3748"/>
          <w:sz w:val="22"/>
        </w:rPr>
        <w:t xml:space="preserve">: Nilai VIF untuk </w:t>
      </w:r>
      <w:r>
        <w:rPr>
          <w:rFonts w:ascii="Consolas" w:hAnsi="Consolas"/>
          <w:color w:val="9C1A1A"/>
          <w:sz w:val="19"/>
        </w:rPr>
        <w:t>Pupuk_NPK_kg</w:t>
      </w:r>
      <w:r>
        <w:rPr>
          <w:rFonts w:ascii="Calibri" w:hAnsi="Calibri"/>
          <w:color w:val="2D3748"/>
          <w:sz w:val="22"/>
        </w:rPr>
        <w:t xml:space="preserve"> dan </w:t>
      </w:r>
      <w:r>
        <w:rPr>
          <w:rFonts w:ascii="Consolas" w:hAnsi="Consolas"/>
          <w:color w:val="9C1A1A"/>
          <w:sz w:val="19"/>
        </w:rPr>
        <w:t>Pupuk_Urea_kg</w:t>
      </w:r>
      <w:r>
        <w:rPr>
          <w:rFonts w:ascii="Calibri" w:hAnsi="Calibri"/>
          <w:color w:val="2D3748"/>
          <w:sz w:val="22"/>
        </w:rPr>
        <w:t xml:space="preserve"> akan melonjak melebihi </w:t>
      </w:r>
      <w:r>
        <w:rPr>
          <w:rFonts w:ascii="Calibri" w:hAnsi="Calibri"/>
          <w:b/>
          <w:color w:val="2D3748"/>
          <w:sz w:val="22"/>
        </w:rPr>
        <w:t>25 – 40</w:t>
      </w:r>
      <w:r>
        <w:rPr>
          <w:rFonts w:ascii="Calibri" w:hAnsi="Calibri"/>
          <w:color w:val="2D3748"/>
          <w:sz w:val="22"/>
        </w:rPr>
        <w:t>, memperagakan fenomena kolinearitas ekstrem secara visual kepada mahasiswa.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5. Rubrik Penilaian Berbasis Outcome-Based Education (OBE)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Ranah Kognitif</w:t>
            </w:r>
          </w:p>
        </w:tc>
        <w:tc>
          <w:tcPr>
            <w:tcW w:type="dxa" w:w="234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Kriteria Penilaian</w:t>
            </w:r>
          </w:p>
        </w:tc>
        <w:tc>
          <w:tcPr>
            <w:tcW w:type="dxa" w:w="234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Bobot (%)</w:t>
            </w:r>
          </w:p>
        </w:tc>
        <w:tc>
          <w:tcPr>
            <w:tcW w:type="dxa" w:w="234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Indikator Kinerja Luaran</w:t>
            </w:r>
          </w:p>
        </w:tc>
      </w:tr>
      <w:tr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C2 (Pemahaman)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Pemahaman Teoretis OLS &amp; Asumsi Gauss-Markov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25%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Mampu menjelaskan secara lisan/tulisan prinsip minimasi SSR, perbedaan OLS vs Gradient Descent, serta konsekuensi heteroskedastisitas dan multikolinearitas.</w:t>
            </w:r>
          </w:p>
        </w:tc>
      </w:tr>
      <w:tr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C3 (Penerapan)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Implementasi Kode &amp; Ketepatan Komputasi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35%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Mampu menyusun kode Python NumPy OLS manual dan Scikit-Learn dengan hasil identik (0 galat), serta menghasilkan metrik evaluasi MAE, RMSE, dan </w:t>
            </w:r>
            <m:oMath xmlns:mml="http://www.w3.org/1998/Math/MathML"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Calibri" w:hAnsi="Calibri"/>
                <w:color w:val="2D3748"/>
                <w:sz w:val="19"/>
              </w:rPr>
              <w:t xml:space="preserve"> yang akurat.</w:t>
            </w:r>
          </w:p>
        </w:tc>
      </w:tr>
      <w:tr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C4 (Analisis)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Diagnostik Residual &amp; Interpretasi Masalah Lapangan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40%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Mampu membaca 4 grafik diagnostik residual, menginterpretasikan nilai VIF, mendeteksi titik pengungkit </w:t>
            </w:r>
            <w:r>
              <w:rPr>
                <w:rFonts w:ascii="Calibri" w:hAnsi="Calibri"/>
                <w:i/>
                <w:color w:val="2D3748"/>
                <w:sz w:val="19"/>
              </w:rPr>
              <w:t>Cook's Distance</w:t>
            </w:r>
            <w:r>
              <w:rPr>
                <w:rFonts w:ascii="Calibri" w:hAnsi="Calibri"/>
                <w:color w:val="2D3748"/>
                <w:sz w:val="19"/>
              </w:rPr>
              <w:t>, dan merumuskan rekomendasi agronomi berbasis koefisien model.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6. Jembatan Pedagogis ke AI Modul 7.2 (Logistic Regression)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Pada akhir sesi kelas praktikum Modul 7.1, instruktur disarankan untuk memfasilitasi transisi pemikiran reflektif (</w:t>
      </w:r>
      <w:r>
        <w:rPr>
          <w:rFonts w:ascii="Calibri" w:hAnsi="Calibri"/>
          <w:i/>
          <w:color w:val="2D3748"/>
          <w:sz w:val="22"/>
        </w:rPr>
        <w:t>reflective bridging</w:t>
      </w:r>
      <w:r>
        <w:rPr>
          <w:rFonts w:ascii="Calibri" w:hAnsi="Calibri"/>
          <w:color w:val="2D3748"/>
          <w:sz w:val="22"/>
        </w:rPr>
        <w:t>) mahasiswa melalui langkah-langkah berikut: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Mengajukan Provokasi Kasus Lapangan</w:t>
      </w:r>
      <w:r>
        <w:rPr>
          <w:rFonts w:ascii="Calibri" w:hAnsi="Calibri"/>
          <w:color w:val="2D3748"/>
          <w:sz w:val="22"/>
        </w:rPr>
        <w:t xml:space="preserve">: "Jika hari ini kita berhasil memprediksi bobot ton TBS menggunakan regresi linier, bagaimana jika besok manajer PKS meminta kita mendeteksi apakah suatu truk TBS berstatus </w:t>
      </w:r>
      <w:r>
        <w:rPr>
          <w:rFonts w:ascii="Calibri" w:hAnsi="Calibri"/>
          <w:i/>
          <w:color w:val="2D3748"/>
          <w:sz w:val="22"/>
        </w:rPr>
        <w:t>Layak Olah</w:t>
      </w:r>
      <w:r>
        <w:rPr>
          <w:rFonts w:ascii="Calibri" w:hAnsi="Calibri"/>
          <w:color w:val="2D3748"/>
          <w:sz w:val="22"/>
        </w:rPr>
        <w:t xml:space="preserve"> (</w:t>
      </w:r>
      <m:oMath xmlns:mml="http://www.w3.org/1998/Math/MathML">
        <m:r>
          <m:t>y=1</m:t>
        </m:r>
      </m:oMath>
      <w:r>
        <w:rPr>
          <w:rFonts w:ascii="Calibri" w:hAnsi="Calibri"/>
          <w:color w:val="2D3748"/>
          <w:sz w:val="22"/>
        </w:rPr>
        <w:t xml:space="preserve">) atau </w:t>
      </w:r>
      <w:r>
        <w:rPr>
          <w:rFonts w:ascii="Calibri" w:hAnsi="Calibri"/>
          <w:i/>
          <w:color w:val="2D3748"/>
          <w:sz w:val="22"/>
        </w:rPr>
        <w:t>Afkir/Busuk</w:t>
      </w:r>
      <w:r>
        <w:rPr>
          <w:rFonts w:ascii="Calibri" w:hAnsi="Calibri"/>
          <w:color w:val="2D3748"/>
          <w:sz w:val="22"/>
        </w:rPr>
        <w:t xml:space="preserve"> (</w:t>
      </w:r>
      <m:oMath xmlns:mml="http://www.w3.org/1998/Math/MathML">
        <m:r>
          <m:t>y=0</m:t>
        </m:r>
      </m:oMath>
      <w:r>
        <w:rPr>
          <w:rFonts w:ascii="Calibri" w:hAnsi="Calibri"/>
          <w:color w:val="2D3748"/>
          <w:sz w:val="22"/>
        </w:rPr>
        <w:t>)?"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Menunjukkan Kebuntuan Regresi Linier</w:t>
      </w:r>
      <w:r>
        <w:rPr>
          <w:rFonts w:ascii="Calibri" w:hAnsi="Calibri"/>
          <w:color w:val="2D3748"/>
          <w:sz w:val="22"/>
        </w:rPr>
        <w:t xml:space="preserve">: Minta salah satu mahasiswa mencoba memasukkan nilai biner </w:t>
      </w:r>
      <m:oMath xmlns:mml="http://www.w3.org/1998/Math/MathML">
        <m:r>
          <m:t>{0,1}</m:t>
        </m:r>
      </m:oMath>
      <w:r>
        <w:rPr>
          <w:rFonts w:ascii="Calibri" w:hAnsi="Calibri"/>
          <w:color w:val="2D3748"/>
          <w:sz w:val="22"/>
        </w:rPr>
        <w:t xml:space="preserve"> ke dalam persamaan garis lurus. Tunjukkan secara visual bahwa garis lurus akan menembus angka di bawah 0 dan di atas 1, membuktikan bahwa regresi linier tidak mampu membatasi nilai peluang ke dalam rentang tertutup </w:t>
      </w:r>
      <m:oMath xmlns:mml="http://www.w3.org/1998/Math/MathML">
        <m:r>
          <m:t>[0,1]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b/>
          <w:color w:val="2D3748"/>
          <w:sz w:val="22"/>
        </w:rPr>
        <w:t>Mengantarkan Solusi Modul 7.2</w:t>
      </w:r>
      <w:r>
        <w:rPr>
          <w:rFonts w:ascii="Calibri" w:hAnsi="Calibri"/>
          <w:color w:val="2D3748"/>
          <w:sz w:val="22"/>
        </w:rPr>
        <w:t>: Jelaskan bahwa pada pertemuan berikutnya (</w:t>
      </w:r>
      <w:r>
        <w:rPr>
          <w:rFonts w:ascii="Calibri" w:hAnsi="Calibri"/>
          <w:b/>
          <w:color w:val="2D3748"/>
          <w:sz w:val="22"/>
        </w:rPr>
        <w:t>AI Modul 7.2: Logistic Regression</w:t>
      </w:r>
      <w:r>
        <w:rPr>
          <w:rFonts w:ascii="Calibri" w:hAnsi="Calibri"/>
          <w:color w:val="2D3748"/>
          <w:sz w:val="22"/>
        </w:rPr>
        <w:t>), mahasiswa akan mempelajari bagaimana fungsi Sigmoid dan transformasi Logit mampu memampatkan garis linier ke dalam kurva probabilitas berbentuk S (</w:t>
      </w:r>
      <w:r>
        <w:rPr>
          <w:rFonts w:ascii="Calibri" w:hAnsi="Calibri"/>
          <w:i/>
          <w:color w:val="2D3748"/>
          <w:sz w:val="22"/>
        </w:rPr>
        <w:t>S-curve</w:t>
      </w:r>
      <w:r>
        <w:rPr>
          <w:rFonts w:ascii="Calibri" w:hAnsi="Calibri"/>
          <w:color w:val="2D3748"/>
          <w:sz w:val="22"/>
        </w:rPr>
        <w:t xml:space="preserve">), serta bagaimana optimasi </w:t>
      </w:r>
      <w:r>
        <w:rPr>
          <w:rFonts w:ascii="Calibri" w:hAnsi="Calibri"/>
          <w:i/>
          <w:color w:val="2D3748"/>
          <w:sz w:val="22"/>
        </w:rPr>
        <w:t>Maximum Likelihood Estimation</w:t>
      </w:r>
      <w:r>
        <w:rPr>
          <w:rFonts w:ascii="Calibri" w:hAnsi="Calibri"/>
          <w:color w:val="2D3748"/>
          <w:sz w:val="22"/>
        </w:rPr>
        <w:t xml:space="preserve"> (MLE) menggantikan OLS untuk klasifikasi biner cerdas di industri kelapa sawit.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7. Daftar Pustaka dan Referensi Akademik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color w:val="2D3748"/>
          <w:sz w:val="22"/>
        </w:rPr>
        <w:t xml:space="preserve">Bishop, C. M. (2006). </w:t>
      </w:r>
      <w:r>
        <w:rPr>
          <w:rFonts w:ascii="Calibri" w:hAnsi="Calibri"/>
          <w:i/>
          <w:color w:val="2D3748"/>
          <w:sz w:val="22"/>
        </w:rPr>
        <w:t>Pattern Recognition and Machine Learning</w:t>
      </w:r>
      <w:r>
        <w:rPr>
          <w:rFonts w:ascii="Calibri" w:hAnsi="Calibri"/>
          <w:color w:val="2D3748"/>
          <w:sz w:val="22"/>
        </w:rPr>
        <w:t>. Springer. [Tersedia di koleksi src/]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color w:val="2D3748"/>
          <w:sz w:val="22"/>
        </w:rPr>
        <w:t xml:space="preserve">Géron, A. (2022). </w:t>
      </w:r>
      <w:r>
        <w:rPr>
          <w:rFonts w:ascii="Calibri" w:hAnsi="Calibri"/>
          <w:i/>
          <w:color w:val="2D3748"/>
          <w:sz w:val="22"/>
        </w:rPr>
        <w:t>Hands-On Machine Learning with Scikit-Learn, Keras, and TensorFlow</w:t>
      </w:r>
      <w:r>
        <w:rPr>
          <w:rFonts w:ascii="Calibri" w:hAnsi="Calibri"/>
          <w:color w:val="2D3748"/>
          <w:sz w:val="22"/>
        </w:rPr>
        <w:t xml:space="preserve"> (3rd ed.). O'Reilly Media. [Tersedia di koleksi src/]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color w:val="2D3748"/>
          <w:sz w:val="22"/>
        </w:rPr>
        <w:t xml:space="preserve">Hastie, T., Tibshirani, R., &amp; Friedman, J. (2009). </w:t>
      </w:r>
      <w:r>
        <w:rPr>
          <w:rFonts w:ascii="Calibri" w:hAnsi="Calibri"/>
          <w:i/>
          <w:color w:val="2D3748"/>
          <w:sz w:val="22"/>
        </w:rPr>
        <w:t>The Elements of Statistical Learning: Data Mining, Inference, and Prediction</w:t>
      </w:r>
      <w:r>
        <w:rPr>
          <w:rFonts w:ascii="Calibri" w:hAnsi="Calibri"/>
          <w:color w:val="2D3748"/>
          <w:sz w:val="22"/>
        </w:rPr>
        <w:t xml:space="preserve"> (2nd ed.). Springer. [Tersedia di koleksi src/]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4. </w:t>
      </w:r>
      <w:r>
        <w:rPr>
          <w:rFonts w:ascii="Calibri" w:hAnsi="Calibri"/>
          <w:color w:val="2D3748"/>
          <w:sz w:val="22"/>
        </w:rPr>
        <w:t xml:space="preserve">James, G., Witten, D., Hastie, T., &amp; Tibshirani, R. (2021). </w:t>
      </w:r>
      <w:r>
        <w:rPr>
          <w:rFonts w:ascii="Calibri" w:hAnsi="Calibri"/>
          <w:i/>
          <w:color w:val="2D3748"/>
          <w:sz w:val="22"/>
        </w:rPr>
        <w:t>An Introduction to Statistical Learning: with Applications in R</w:t>
      </w:r>
      <w:r>
        <w:rPr>
          <w:rFonts w:ascii="Calibri" w:hAnsi="Calibri"/>
          <w:color w:val="2D3748"/>
          <w:sz w:val="22"/>
        </w:rPr>
        <w:t xml:space="preserve"> (2nd ed.). Springer. [Tersedia di koleksi src/]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5. </w:t>
      </w:r>
      <w:r>
        <w:rPr>
          <w:rFonts w:ascii="Calibri" w:hAnsi="Calibri"/>
          <w:color w:val="2D3748"/>
          <w:sz w:val="22"/>
        </w:rPr>
        <w:t xml:space="preserve">Montgomery, D. C., Peck, E. A., &amp; Vining, G. G. (2021). </w:t>
      </w:r>
      <w:r>
        <w:rPr>
          <w:rFonts w:ascii="Calibri" w:hAnsi="Calibri"/>
          <w:i/>
          <w:color w:val="2D3748"/>
          <w:sz w:val="22"/>
        </w:rPr>
        <w:t>Introduction to Linear Regression Analysis</w:t>
      </w:r>
      <w:r>
        <w:rPr>
          <w:rFonts w:ascii="Calibri" w:hAnsi="Calibri"/>
          <w:color w:val="2D3748"/>
          <w:sz w:val="22"/>
        </w:rPr>
        <w:t xml:space="preserve"> (6th ed.). John Wiley &amp; Sons.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6. </w:t>
      </w:r>
      <w:r>
        <w:rPr>
          <w:rFonts w:ascii="Calibri" w:hAnsi="Calibri"/>
          <w:color w:val="2D3748"/>
          <w:sz w:val="22"/>
        </w:rPr>
        <w:t xml:space="preserve">Wooldridge, J. M. (2020). </w:t>
      </w:r>
      <w:r>
        <w:rPr>
          <w:rFonts w:ascii="Calibri" w:hAnsi="Calibri"/>
          <w:i/>
          <w:color w:val="2D3748"/>
          <w:sz w:val="22"/>
        </w:rPr>
        <w:t>Introductory Econometrics: A Modern Approach</w:t>
      </w:r>
      <w:r>
        <w:rPr>
          <w:rFonts w:ascii="Calibri" w:hAnsi="Calibri"/>
          <w:color w:val="2D3748"/>
          <w:sz w:val="22"/>
        </w:rPr>
        <w:t xml:space="preserve"> (7th ed.). Cengage Learning.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