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7.3: Panduan Instruktur &amp; Kunci Solusi</w:t>
      </w:r>
    </w:p>
    <w:p>
      <w:pPr>
        <w:keepNext/>
        <w:spacing w:before="240" w:after="80"/>
      </w:pPr>
      <w:r>
        <w:rPr>
          <w:rFonts w:ascii="Calibri" w:hAnsi="Calibri"/>
          <w:b/>
          <w:color w:val="2B6CB0"/>
          <w:sz w:val="28"/>
        </w:rPr>
        <w:t>K-Nearest Neighbor (KNN)</w:t>
      </w:r>
    </w:p>
    <w:p>
      <w:pPr>
        <w:spacing w:before="120" w:after="120"/>
      </w:pPr>
      <w:r>
        <w:rPr>
          <w:color w:val="CBD5E0"/>
          <w:sz w:val="16"/>
        </w:rPr>
        <w:t>―――――――――――――――――――――――――――――――――――――――――――――</w:t>
      </w:r>
    </w:p>
    <w:p>
      <w:pPr>
        <w:keepNext/>
        <w:spacing w:before="240" w:after="80"/>
      </w:pPr>
      <w:r>
        <w:rPr>
          <w:rFonts w:ascii="Calibri" w:hAnsi="Calibri"/>
          <w:b/>
          <w:color w:val="2B6CB0"/>
          <w:sz w:val="28"/>
        </w:rPr>
        <w:t>1. Identitas Modul &amp; Kerangka Pembelajaran</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AI-07-03-INS</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&amp; Pembelajaran Mesin Terapan (INSTIPER)</w:t>
      </w:r>
    </w:p>
    <w:p>
      <w:pPr>
        <w:pStyle w:val="ListBullet"/>
        <w:spacing w:before="0" w:after="40" w:line="276" w:lineRule="auto"/>
        <w:ind w:left="360"/>
      </w:pPr>
      <w:r>
        <w:rPr>
          <w:rFonts w:ascii="Calibri" w:hAnsi="Calibri"/>
          <w:b/>
          <w:color w:val="2D3748"/>
          <w:sz w:val="22"/>
        </w:rPr>
        <w:t>Target Pembaca</w:t>
      </w:r>
      <w:r>
        <w:rPr>
          <w:rFonts w:ascii="Calibri" w:hAnsi="Calibri"/>
          <w:color w:val="2D3748"/>
          <w:sz w:val="22"/>
        </w:rPr>
        <w:t>: Dosen Pengampu, Asisten Praktikum, dan Laboran</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150 Menit (45 Menit Teori &amp; Geometri Ruang Metrik, 75 Menit Praktikum Terbimbing &amp; Analisis K Optimal, 30 Menit Evaluasi HOTS &amp; Kutukan Dimensi)</w:t>
      </w:r>
    </w:p>
    <w:p>
      <w:pPr>
        <w:pStyle w:val="ListBullet"/>
        <w:spacing w:before="0" w:after="40" w:line="276" w:lineRule="auto"/>
        <w:ind w:left="360"/>
      </w:pPr>
      <w:r>
        <w:rPr>
          <w:rFonts w:ascii="Calibri" w:hAnsi="Calibri"/>
          <w:b/>
          <w:color w:val="2D3748"/>
          <w:sz w:val="22"/>
        </w:rPr>
        <w:t>Karakteristik Modul</w:t>
      </w:r>
      <w:r>
        <w:rPr>
          <w:rFonts w:ascii="Calibri" w:hAnsi="Calibri"/>
          <w:color w:val="2D3748"/>
          <w:sz w:val="22"/>
        </w:rPr>
        <w:t>: Pembelajaran Berbasis Instansia (</w:t>
      </w:r>
      <w:r>
        <w:rPr>
          <w:rFonts w:ascii="Calibri" w:hAnsi="Calibri"/>
          <w:i/>
          <w:color w:val="2D3748"/>
          <w:sz w:val="22"/>
        </w:rPr>
        <w:t>Instance-Based / Lazy Learning</w:t>
      </w:r>
      <w:r>
        <w:rPr>
          <w:rFonts w:ascii="Calibri" w:hAnsi="Calibri"/>
          <w:color w:val="2D3748"/>
          <w:sz w:val="22"/>
        </w:rPr>
        <w:t>), Metrik Jarak Ruang Vektor, Deteksi Hama Presisi</w:t>
      </w:r>
    </w:p>
    <w:p>
      <w:pPr>
        <w:spacing w:before="120" w:after="120"/>
      </w:pPr>
      <w:r>
        <w:rPr>
          <w:color w:val="CBD5E0"/>
          <w:sz w:val="16"/>
        </w:rPr>
        <w:t>―――――――――――――――――――――――――――――――――――――――――――――</w:t>
      </w:r>
    </w:p>
    <w:p>
      <w:pPr>
        <w:keepNext/>
        <w:spacing w:before="240" w:after="80"/>
      </w:pPr>
      <w:r>
        <w:rPr>
          <w:rFonts w:ascii="Calibri" w:hAnsi="Calibri"/>
          <w:b/>
          <w:color w:val="2B6CB0"/>
          <w:sz w:val="28"/>
        </w:rPr>
        <w:t>2. Panduan Pedagogis &amp; Strategi Pengajaran</w:t>
      </w:r>
    </w:p>
    <w:p>
      <w:pPr>
        <w:keepNext/>
        <w:spacing w:before="200" w:after="40"/>
      </w:pPr>
      <w:r>
        <w:rPr>
          <w:rFonts w:ascii="Calibri" w:hAnsi="Calibri"/>
          <w:b/>
          <w:color w:val="2D3748"/>
          <w:sz w:val="24"/>
        </w:rPr>
        <w:t>2.1 Peta Konseptual &amp; Alur Pembelajaran</w:t>
      </w:r>
    </w:p>
    <w:p>
      <w:pPr>
        <w:spacing w:before="0" w:after="80" w:line="276" w:lineRule="auto"/>
      </w:pPr>
      <w:r>
        <w:rPr>
          <w:rFonts w:ascii="Calibri" w:hAnsi="Calibri"/>
          <w:color w:val="2D3748"/>
          <w:sz w:val="22"/>
        </w:rPr>
        <w:t>KNN adalah model pertama dalam kurikulum ini yang tidak memiliki fase komputasi bobot terpisah (</w:t>
      </w:r>
      <w:r>
        <w:rPr>
          <w:rFonts w:ascii="Calibri" w:hAnsi="Calibri"/>
          <w:i/>
          <w:color w:val="2D3748"/>
          <w:sz w:val="22"/>
        </w:rPr>
        <w:t>no training phase</w:t>
      </w:r>
      <w:r>
        <w:rPr>
          <w:rFonts w:ascii="Calibri" w:hAnsi="Calibri"/>
          <w:color w:val="2D3748"/>
          <w:sz w:val="22"/>
        </w:rPr>
        <w:t>). Instruktur perlu memanfaatkan kontras ini untuk memperdalam intuisi arsitektural mahasiswa: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Dua Paradigma Pembelajaran Mesin</w:t>
      </w:r>
      <w:r>
        <w:rPr>
          <w:rFonts w:ascii="Calibri" w:hAnsi="Calibri"/>
          <w:color w:val="2D3748"/>
          <w:sz w:val="22"/>
        </w:rPr>
        <w:t>:</w:t>
      </w:r>
    </w:p>
    <w:p>
      <w:pPr>
        <w:pStyle w:val="ListBullet"/>
        <w:spacing w:before="0" w:after="40" w:line="276" w:lineRule="auto"/>
        <w:ind w:left="720"/>
      </w:pPr>
      <w:r>
        <w:rPr>
          <w:rFonts w:ascii="Calibri" w:hAnsi="Calibri"/>
          <w:i/>
          <w:color w:val="2D3748"/>
          <w:sz w:val="22"/>
        </w:rPr>
        <w:t>Eager Learner</w:t>
      </w:r>
      <w:r>
        <w:rPr>
          <w:rFonts w:ascii="Calibri" w:hAnsi="Calibri"/>
          <w:color w:val="2D3748"/>
          <w:sz w:val="22"/>
        </w:rPr>
        <w:t xml:space="preserve"> (Regresi Linier &amp; Logistik): Mempelajari persamaan global </w:t>
      </w:r>
      <m:oMath xmlns:mml="http://www.w3.org/1998/Math/MathML">
        <m:sSup>
          <m:e>
            <m:r>
              <m:t>𝐰</m:t>
            </m:r>
          </m:e>
          <m:sup>
            <m:r>
              <m:t>T</m:t>
            </m:r>
          </m:sup>
        </m:sSup>
        <m:r>
          <m:t>𝐱+b</m:t>
        </m:r>
      </m:oMath>
      <w:r>
        <w:rPr>
          <w:rFonts w:ascii="Calibri" w:hAnsi="Calibri"/>
          <w:color w:val="2D3748"/>
          <w:sz w:val="22"/>
        </w:rPr>
        <w:t xml:space="preserve"> terlebih dahulu; setelah selesai, data latih bisa dibuang; waktu inferensi sangat cepat.</w:t>
      </w:r>
    </w:p>
    <w:p>
      <w:pPr>
        <w:pStyle w:val="ListBullet"/>
        <w:spacing w:before="0" w:after="40" w:line="276" w:lineRule="auto"/>
        <w:ind w:left="720"/>
      </w:pPr>
      <w:r>
        <w:rPr>
          <w:rFonts w:ascii="Calibri" w:hAnsi="Calibri"/>
          <w:i/>
          <w:color w:val="2D3748"/>
          <w:sz w:val="22"/>
        </w:rPr>
        <w:t>Lazy Learner</w:t>
      </w:r>
      <w:r>
        <w:rPr>
          <w:rFonts w:ascii="Calibri" w:hAnsi="Calibri"/>
          <w:color w:val="2D3748"/>
          <w:sz w:val="22"/>
        </w:rPr>
        <w:t xml:space="preserve"> (KNN): Tidak membentuk fungsi matematis global; seluruh data latih wajib disimpan di RAM; waktu inferensi lambat karena memindai seluruh memori.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Konteks Spesifik INSTIPER</w:t>
      </w:r>
      <w:r>
        <w:rPr>
          <w:rFonts w:ascii="Calibri" w:hAnsi="Calibri"/>
          <w:color w:val="2D3748"/>
          <w:sz w:val="22"/>
        </w:rPr>
        <w:t>: Hubungkan konsep kedekatan spasial dengan penyebaran hama ulat api di kebun kelapa sawit:</w:t>
      </w:r>
    </w:p>
    <w:p>
      <w:pPr>
        <w:pStyle w:val="ListBullet"/>
        <w:spacing w:before="0" w:after="40" w:line="276" w:lineRule="auto"/>
        <w:ind w:left="720"/>
      </w:pPr>
      <w:r>
        <w:rPr>
          <w:rFonts w:ascii="Calibri" w:hAnsi="Calibri"/>
          <w:color w:val="2D3748"/>
          <w:sz w:val="22"/>
        </w:rPr>
        <w:t>Mengapa penyebaran hama membentuk pola klaster spasial (</w:t>
      </w:r>
      <w:r>
        <w:rPr>
          <w:rFonts w:ascii="Calibri" w:hAnsi="Calibri"/>
          <w:i/>
          <w:color w:val="2D3748"/>
          <w:sz w:val="22"/>
        </w:rPr>
        <w:t>spatial clustering</w:t>
      </w:r>
      <w:r>
        <w:rPr>
          <w:rFonts w:ascii="Calibri" w:hAnsi="Calibri"/>
          <w:color w:val="2D3748"/>
          <w:sz w:val="22"/>
        </w:rPr>
        <w:t>) di sekitar pohon inang?</w:t>
      </w:r>
    </w:p>
    <w:p>
      <w:pPr>
        <w:pStyle w:val="ListBullet"/>
        <w:spacing w:before="0" w:after="40" w:line="276" w:lineRule="auto"/>
        <w:ind w:left="720"/>
      </w:pPr>
      <w:r>
        <w:rPr>
          <w:rFonts w:ascii="Calibri" w:hAnsi="Calibri"/>
          <w:color w:val="2D3748"/>
          <w:sz w:val="22"/>
        </w:rPr>
        <w:t xml:space="preserve">Mengapa nilai </w:t>
      </w:r>
      <m:oMath xmlns:mml="http://www.w3.org/1998/Math/MathML">
        <m:r>
          <m:t>K</m:t>
        </m:r>
      </m:oMath>
      <w:r>
        <w:rPr>
          <w:rFonts w:ascii="Calibri" w:hAnsi="Calibri"/>
          <w:color w:val="2D3748"/>
          <w:sz w:val="22"/>
        </w:rPr>
        <w:t xml:space="preserve"> yang terlalu kecil (</w:t>
      </w:r>
      <m:oMath xmlns:mml="http://www.w3.org/1998/Math/MathML">
        <m:r>
          <m:t>K=1</m:t>
        </m:r>
      </m:oMath>
      <w:r>
        <w:rPr>
          <w:rFonts w:ascii="Calibri" w:hAnsi="Calibri"/>
          <w:color w:val="2D3748"/>
          <w:sz w:val="22"/>
        </w:rPr>
        <w:t>) berbahaya jika drone menangkap citra daun sawit yang kotor terkena abu vulkanik atau debu jalan kebun (</w:t>
      </w:r>
      <w:r>
        <w:rPr>
          <w:rFonts w:ascii="Calibri" w:hAnsi="Calibri"/>
          <w:i/>
          <w:color w:val="2D3748"/>
          <w:sz w:val="22"/>
        </w:rPr>
        <w:t>noisy sample</w:t>
      </w:r>
      <w:r>
        <w:rPr>
          <w:rFonts w:ascii="Calibri" w:hAnsi="Calibri"/>
          <w:color w:val="2D3748"/>
          <w:sz w:val="22"/>
        </w:rPr>
        <w:t>)?</w:t>
      </w:r>
    </w:p>
    <w:p>
      <w:pPr>
        <w:keepNext/>
        <w:spacing w:before="200" w:after="40"/>
      </w:pPr>
      <w:r>
        <w:rPr>
          <w:rFonts w:ascii="Calibri" w:hAnsi="Calibri"/>
          <w:b/>
          <w:color w:val="2D3748"/>
          <w:sz w:val="24"/>
        </w:rPr>
        <w:t>2.2 Miskonsepsi Umum Mahasiswa (*Common Misconceptions*)</w:t>
      </w:r>
    </w:p>
    <w:p>
      <w:pPr>
        <w:pStyle w:val="ListBullet"/>
        <w:spacing w:before="0" w:after="40" w:line="276" w:lineRule="auto"/>
        <w:ind w:left="360"/>
      </w:pPr>
      <w:r>
        <w:rPr>
          <w:rFonts w:ascii="Calibri" w:hAnsi="Calibri"/>
          <w:b/>
          <w:color w:val="2D3748"/>
          <w:sz w:val="22"/>
        </w:rPr>
        <w:t>Miskonsepsi 1: "Karena KNN tidak memiliki parameter bobot $\mathbf{w}$, algoritma ini gratis secara komputasi."</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xml:space="preserve">: Beban komputasi KNN tidak hilang, melainkan </w:t>
      </w:r>
      <w:r>
        <w:rPr>
          <w:rFonts w:ascii="Calibri" w:hAnsi="Calibri"/>
          <w:b/>
          <w:color w:val="2D3748"/>
          <w:sz w:val="22"/>
        </w:rPr>
        <w:t>digeser dari fase pelatihan ke fase inferensi (*query time*)</w:t>
      </w:r>
      <w:r>
        <w:rPr>
          <w:rFonts w:ascii="Calibri" w:hAnsi="Calibri"/>
          <w:color w:val="2D3748"/>
          <w:sz w:val="22"/>
        </w:rPr>
        <w:t xml:space="preserve">. Pada dataset 100.000 pohon, memprediksi satu pohon baru membutuhkan 100.000 kalkulasi jarak Euclidean. Pada drone dengan komputer mini (seperti Raspberry Pi / Jetson Nano), ini akan menyebabkan </w:t>
      </w:r>
      <w:r>
        <w:rPr>
          <w:rFonts w:ascii="Calibri" w:hAnsi="Calibri"/>
          <w:i/>
          <w:color w:val="2D3748"/>
          <w:sz w:val="22"/>
        </w:rPr>
        <w:t>lag</w:t>
      </w:r>
      <w:r>
        <w:rPr>
          <w:rFonts w:ascii="Calibri" w:hAnsi="Calibri"/>
          <w:color w:val="2D3748"/>
          <w:sz w:val="22"/>
        </w:rPr>
        <w:t xml:space="preserve"> komputasi parah.</w:t>
      </w:r>
    </w:p>
    <w:p>
      <w:pPr>
        <w:pStyle w:val="ListBullet"/>
        <w:spacing w:before="0" w:after="40" w:line="276" w:lineRule="auto"/>
        <w:ind w:left="360"/>
      </w:pPr>
      <w:r>
        <w:rPr>
          <w:rFonts w:ascii="Calibri" w:hAnsi="Calibri"/>
          <w:b/>
          <w:color w:val="2D3748"/>
          <w:sz w:val="22"/>
        </w:rPr>
        <w:t>Miskonsepsi 2: "Nilai $K$ yang semakin besar selalu meningkatkan keakuratan prediksi."</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xml:space="preserve">: Tunjukkan kurva kompromi bias-varians. Nilai </w:t>
      </w:r>
      <m:oMath xmlns:mml="http://www.w3.org/1998/Math/MathML">
        <m:r>
          <m:t>K</m:t>
        </m:r>
      </m:oMath>
      <w:r>
        <w:rPr>
          <w:rFonts w:ascii="Calibri" w:hAnsi="Calibri"/>
          <w:color w:val="2D3748"/>
          <w:sz w:val="22"/>
        </w:rPr>
        <w:t xml:space="preserve"> yang terlalu besar (</w:t>
      </w:r>
      <m:oMath xmlns:mml="http://www.w3.org/1998/Math/MathML">
        <m:r>
          <m:t>K→n</m:t>
        </m:r>
      </m:oMath>
      <w:r>
        <w:rPr>
          <w:rFonts w:ascii="Calibri" w:hAnsi="Calibri"/>
          <w:color w:val="2D3748"/>
          <w:sz w:val="22"/>
        </w:rPr>
        <w:t xml:space="preserve">) akan memicu </w:t>
      </w:r>
      <w:r>
        <w:rPr>
          <w:rFonts w:ascii="Calibri" w:hAnsi="Calibri"/>
          <w:i/>
          <w:color w:val="2D3748"/>
          <w:sz w:val="22"/>
        </w:rPr>
        <w:t>underfitting</w:t>
      </w:r>
      <w:r>
        <w:rPr>
          <w:rFonts w:ascii="Calibri" w:hAnsi="Calibri"/>
          <w:color w:val="2D3748"/>
          <w:sz w:val="22"/>
        </w:rPr>
        <w:t xml:space="preserve"> parah di mana model mengabaikan variasi lokal dan selalu menebak kelas mayoritas global.</w:t>
      </w:r>
    </w:p>
    <w:p>
      <w:pPr>
        <w:pStyle w:val="ListBullet"/>
        <w:spacing w:before="0" w:after="40" w:line="276" w:lineRule="auto"/>
        <w:ind w:left="360"/>
      </w:pPr>
      <w:r>
        <w:rPr>
          <w:rFonts w:ascii="Calibri" w:hAnsi="Calibri"/>
          <w:b/>
          <w:color w:val="2D3748"/>
          <w:sz w:val="22"/>
        </w:rPr>
        <w:t>Miskonsepsi 3: "Standardisasi fitur hanya formalitas belaka."</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xml:space="preserve">: Tunjukkan secara visual bahwa fitur dengan rentang ratusan (seperti reflektansi NIR 0–100) akan menggilas fitur berorde desimal (seperti NDVI 0.1–0.9), membuat NDVI sama sekali tidak diperhitungkan dalam jarak Euclidean jika tanpa </w:t>
      </w:r>
      <w:r>
        <w:rPr>
          <w:rFonts w:ascii="Consolas" w:hAnsi="Consolas"/>
          <w:color w:val="9C1A1A"/>
          <w:sz w:val="19"/>
        </w:rPr>
        <w:t>StandardScaler</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3. Kunci Jawaban &amp; Pembahasan Latihan Soal HOTS Diktat</w:t>
      </w:r>
    </w:p>
    <w:p>
      <w:pPr>
        <w:keepNext/>
        <w:spacing w:before="200" w:after="40"/>
      </w:pPr>
      <w:r>
        <w:rPr>
          <w:rFonts w:ascii="Calibri" w:hAnsi="Calibri"/>
          <w:b/>
          <w:color w:val="2D3748"/>
          <w:sz w:val="24"/>
        </w:rPr>
        <w:t>Soal 1: Perhitungan Manual Metrik Jarak dan Majority Voting (C3)</w:t>
      </w:r>
    </w:p>
    <w:p>
      <w:pPr>
        <w:spacing w:before="0" w:after="80" w:line="276" w:lineRule="auto"/>
      </w:pPr>
      <w:r>
        <w:rPr>
          <w:rFonts w:ascii="Calibri" w:hAnsi="Calibri"/>
          <w:color w:val="2D3748"/>
          <w:sz w:val="22"/>
        </w:rPr>
        <w:t xml:space="preserve">Titik kueri bibit baru: </w:t>
      </w:r>
      <m:oMath xmlns:mml="http://www.w3.org/1998/Math/MathML">
        <m:sSub>
          <m:e>
            <m:r>
              <m:t>𝐱</m:t>
            </m:r>
          </m:e>
          <m:sub>
            <m:r>
              <m:t>q</m:t>
            </m:r>
          </m:sub>
        </m:sSub>
        <m:r>
          <m:t>=(3.0,2.0)</m:t>
        </m:r>
      </m:oMath>
      <w:r>
        <w:rPr>
          <w:rFonts w:ascii="Calibri" w:hAnsi="Calibri"/>
          <w:color w:val="2D3748"/>
          <w:sz w:val="22"/>
        </w:rPr>
        <w:t>.</w:t>
      </w:r>
    </w:p>
    <w:p>
      <w:pPr>
        <w:spacing w:before="0" w:after="80" w:line="276" w:lineRule="auto"/>
      </w:pPr>
      <w:r>
        <w:rPr>
          <w:rFonts w:ascii="Calibri" w:hAnsi="Calibri"/>
          <w:color w:val="2D3748"/>
          <w:sz w:val="22"/>
        </w:rPr>
        <w:t>Data referensi pembibitan sawit:</w:t>
      </w:r>
    </w:p>
    <w:p>
      <w:pPr>
        <w:pStyle w:val="ListBullet"/>
        <w:spacing w:before="0" w:after="40" w:line="276" w:lineRule="auto"/>
        <w:ind w:left="360"/>
      </w:pPr>
      <m:oMath xmlns:mml="http://www.w3.org/1998/Math/MathML">
        <m:sSub>
          <m:e>
            <m:r>
              <m:t>S</m:t>
            </m:r>
          </m:e>
          <m:sub>
            <m:r>
              <m:t>1</m:t>
            </m:r>
          </m:sub>
        </m:sSub>
        <m:r>
          <m:t>=(1.0,2.0)</m:t>
        </m:r>
      </m:oMath>
      <w:r>
        <w:rPr>
          <w:rFonts w:ascii="Calibri" w:hAnsi="Calibri"/>
          <w:color w:val="2D3748"/>
          <w:sz w:val="22"/>
        </w:rPr>
        <w:t>, Label = 0 (Sehat)</w:t>
      </w:r>
    </w:p>
    <w:p>
      <w:pPr>
        <w:pStyle w:val="ListBullet"/>
        <w:spacing w:before="0" w:after="40" w:line="276" w:lineRule="auto"/>
        <w:ind w:left="360"/>
      </w:pPr>
      <m:oMath xmlns:mml="http://www.w3.org/1998/Math/MathML">
        <m:sSub>
          <m:e>
            <m:r>
              <m:t>S</m:t>
            </m:r>
          </m:e>
          <m:sub>
            <m:r>
              <m:t>2</m:t>
            </m:r>
          </m:sub>
        </m:sSub>
        <m:r>
          <m:t>=(2.0,1.0)</m:t>
        </m:r>
      </m:oMath>
      <w:r>
        <w:rPr>
          <w:rFonts w:ascii="Calibri" w:hAnsi="Calibri"/>
          <w:color w:val="2D3748"/>
          <w:sz w:val="22"/>
        </w:rPr>
        <w:t>, Label = 0 (Sehat)</w:t>
      </w:r>
    </w:p>
    <w:p>
      <w:pPr>
        <w:pStyle w:val="ListBullet"/>
        <w:spacing w:before="0" w:after="40" w:line="276" w:lineRule="auto"/>
        <w:ind w:left="360"/>
      </w:pPr>
      <m:oMath xmlns:mml="http://www.w3.org/1998/Math/MathML">
        <m:sSub>
          <m:e>
            <m:r>
              <m:t>S</m:t>
            </m:r>
          </m:e>
          <m:sub>
            <m:r>
              <m:t>3</m:t>
            </m:r>
          </m:sub>
        </m:sSub>
        <m:r>
          <m:t>=(4.0,3.0)</m:t>
        </m:r>
      </m:oMath>
      <w:r>
        <w:rPr>
          <w:rFonts w:ascii="Calibri" w:hAnsi="Calibri"/>
          <w:color w:val="2D3748"/>
          <w:sz w:val="22"/>
        </w:rPr>
        <w:t>, Label = 1 (Terserang Jamur)</w:t>
      </w:r>
    </w:p>
    <w:p>
      <w:pPr>
        <w:pStyle w:val="ListBullet"/>
        <w:spacing w:before="0" w:after="40" w:line="276" w:lineRule="auto"/>
        <w:ind w:left="360"/>
      </w:pPr>
      <m:oMath xmlns:mml="http://www.w3.org/1998/Math/MathML">
        <m:sSub>
          <m:e>
            <m:r>
              <m:t>S</m:t>
            </m:r>
          </m:e>
          <m:sub>
            <m:r>
              <m:t>4</m:t>
            </m:r>
          </m:sub>
        </m:sSub>
        <m:r>
          <m:t>=(5.0,4.0)</m:t>
        </m:r>
      </m:oMath>
      <w:r>
        <w:rPr>
          <w:rFonts w:ascii="Calibri" w:hAnsi="Calibri"/>
          <w:color w:val="2D3748"/>
          <w:sz w:val="22"/>
        </w:rPr>
        <w:t>, Label = 1 (Terserang Jamur)</w:t>
      </w:r>
    </w:p>
    <w:p>
      <w:pPr>
        <w:pStyle w:val="ListBullet"/>
        <w:spacing w:before="0" w:after="40" w:line="276" w:lineRule="auto"/>
        <w:ind w:left="360"/>
      </w:pPr>
      <m:oMath xmlns:mml="http://www.w3.org/1998/Math/MathML">
        <m:sSub>
          <m:e>
            <m:r>
              <m:t>S</m:t>
            </m:r>
          </m:e>
          <m:sub>
            <m:r>
              <m:t>5</m:t>
            </m:r>
          </m:sub>
        </m:sSub>
        <m:r>
          <m:t>=(2.0,3.0)</m:t>
        </m:r>
      </m:oMath>
      <w:r>
        <w:rPr>
          <w:rFonts w:ascii="Calibri" w:hAnsi="Calibri"/>
          <w:color w:val="2D3748"/>
          <w:sz w:val="22"/>
        </w:rPr>
        <w:t>, Label = 0 (Sehat)</w:t>
      </w:r>
    </w:p>
    <w:p>
      <w:pPr>
        <w:keepNext/>
        <w:spacing w:before="120" w:after="40"/>
      </w:pPr>
      <w:r>
        <w:rPr>
          <w:rFonts w:ascii="Calibri" w:hAnsi="Calibri"/>
          <w:b/>
          <w:color w:val="4A5568"/>
          <w:sz w:val="22"/>
        </w:rPr>
        <w:t>Langkah 1: Tabel Perhitungan Jarak Euclidean dan Manhattan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851"/>
        <w:gridCol w:w="851"/>
        <w:gridCol w:w="851"/>
        <w:gridCol w:w="851"/>
        <w:gridCol w:w="851"/>
        <w:gridCol w:w="851"/>
        <w:gridCol w:w="851"/>
        <w:gridCol w:w="851"/>
        <w:gridCol w:w="851"/>
        <w:gridCol w:w="851"/>
        <w:gridCol w:w="851"/>
      </w:tblGrid>
      <w:tr>
        <w:tc>
          <w:tcPr>
            <w:tcW w:type="dxa" w:w="851"/>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Sampel ($i$)</w:t>
            </w:r>
          </w:p>
        </w:tc>
        <w:tc>
          <w:tcPr>
            <w:tcW w:type="dxa" w:w="851"/>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Koordinat $(x_1, x_2)$</w:t>
            </w:r>
          </w:p>
        </w:tc>
        <w:tc>
          <w:tcPr>
            <w:tcW w:type="dxa" w:w="851"/>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Label ($y$)</w:t>
            </w:r>
          </w:p>
        </w:tc>
        <w:tc>
          <w:tcPr>
            <w:tcW w:type="dxa" w:w="851"/>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Selisih $\Delta x_1, \Delta x_2$</w:t>
            </w:r>
          </w:p>
        </w:tc>
        <w:tc>
          <w:tcPr>
            <w:tcW w:type="dxa" w:w="851"/>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Jarak Euclidean ($d_2$)</w:t>
            </w:r>
          </w:p>
        </w:tc>
        <w:tc>
          <w:tcPr>
            <w:tcW w:type="dxa" w:w="851"/>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Jarak Manhattan ($d_1$)</w:t>
            </w:r>
          </w:p>
        </w:tc>
        <w:tc>
          <w:tcPr>
            <w:tcW w:type="dxa" w:w="851"/>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Peringkat Jarak ($d_2$)</w:t>
            </w:r>
          </w:p>
        </w:tc>
        <w:tc>
          <w:tcPr>
            <w:tcW w:type="dxa" w:w="851"/>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r>
          </w:p>
        </w:tc>
        <w:tc>
          <w:tcPr>
            <w:tcW w:type="dxa" w:w="851"/>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r>
          </w:p>
        </w:tc>
        <w:tc>
          <w:tcPr>
            <w:tcW w:type="dxa" w:w="851"/>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r>
          </w:p>
        </w:tc>
        <w:tc>
          <w:tcPr>
            <w:tcW w:type="dxa" w:w="851"/>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r>
          </w:p>
        </w:tc>
      </w:tr>
      <w:tr>
        <w:tc>
          <w:tcPr>
            <w:tcW w:type="dxa" w:w="851"/>
            <w:shd w:fill="F7FAFC"/>
            <w:tcMar>
              <w:top w:w="120" w:type="dxa"/>
              <w:bottom w:w="120" w:type="dxa"/>
              <w:left w:w="150" w:type="dxa"/>
              <w:right w:w="150" w:type="dxa"/>
            </w:tcMar>
            <w:vAlign w:val="center"/>
          </w:tcPr>
          <w:p>
            <w:pPr>
              <w:spacing w:before="0" w:after="0" w:line="276" w:lineRule="auto"/>
            </w:pPr>
            <m:oMath xmlns:mml="http://www.w3.org/1998/Math/MathML">
              <m:sSub>
                <m:e>
                  <m:r>
                    <m:t>S</m:t>
                  </m:r>
                </m:e>
                <m:sub>
                  <m:r>
                    <m:t>1</m:t>
                  </m:r>
                </m:sub>
              </m:sSub>
            </m:oMath>
          </w:p>
        </w:tc>
        <w:tc>
          <w:tcPr>
            <w:tcW w:type="dxa" w:w="851"/>
            <w:shd w:fill="F7FAFC"/>
            <w:tcMar>
              <w:top w:w="120" w:type="dxa"/>
              <w:bottom w:w="120" w:type="dxa"/>
              <w:left w:w="150" w:type="dxa"/>
              <w:right w:w="150" w:type="dxa"/>
            </w:tcMar>
            <w:vAlign w:val="center"/>
          </w:tcPr>
          <w:p>
            <w:pPr>
              <w:spacing w:before="0" w:after="0" w:line="276" w:lineRule="auto"/>
            </w:pPr>
            <m:oMath xmlns:mml="http://www.w3.org/1998/Math/MathML">
              <m:r>
                <m:t>(1.0,2.0)</m:t>
              </m:r>
            </m:oMath>
          </w:p>
        </w:tc>
        <w:tc>
          <w:tcPr>
            <w:tcW w:type="dxa" w:w="851"/>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c>
          <w:tcPr>
            <w:tcW w:type="dxa" w:w="851"/>
            <w:shd w:fill="F7FAFC"/>
            <w:tcMar>
              <w:top w:w="120" w:type="dxa"/>
              <w:bottom w:w="120" w:type="dxa"/>
              <w:left w:w="150" w:type="dxa"/>
              <w:right w:w="150" w:type="dxa"/>
            </w:tcMar>
            <w:vAlign w:val="center"/>
          </w:tcPr>
          <w:p>
            <w:pPr>
              <w:spacing w:before="0" w:after="0" w:line="276" w:lineRule="auto"/>
            </w:pPr>
            <m:oMath xmlns:mml="http://www.w3.org/1998/Math/MathML">
              <m:r>
                <m:t>−2.0,</m:t>
              </m:r>
              <m:phant>
                <m:phantPr>
                  <m:show m:val="off"/>
                </m:phantPr>
                <m:e>
                  <m:r>
                    <m:t>−</m:t>
                  </m:r>
                </m:e>
              </m:phant>
              <m:r>
                <m:t>0.0</m:t>
              </m:r>
            </m:oMath>
          </w:p>
        </w:tc>
        <w:tc>
          <w:tcPr>
            <w:tcW w:type="dxa" w:w="851"/>
            <w:shd w:fill="F7FAFC"/>
            <w:tcMar>
              <w:top w:w="120" w:type="dxa"/>
              <w:bottom w:w="120" w:type="dxa"/>
              <w:left w:w="150" w:type="dxa"/>
              <w:right w:w="150" w:type="dxa"/>
            </w:tcMar>
            <w:vAlign w:val="center"/>
          </w:tcPr>
          <w:p>
            <w:pPr>
              <w:spacing w:before="0" w:after="0" w:line="276" w:lineRule="auto"/>
            </w:pPr>
            <m:oMath xmlns:mml="http://www.w3.org/1998/Math/MathML">
              <m:rad>
                <m:radPr>
                  <m:degHide m:val="on"/>
                </m:radPr>
                <m:deg/>
                <m:e>
                  <m:r>
                    <m:t>(−2</m:t>
                  </m:r>
                  <m:sSup>
                    <m:e>
                      <m:r>
                        <m:t>)</m:t>
                      </m:r>
                    </m:e>
                    <m:sup>
                      <m:r>
                        <m:t>2</m:t>
                      </m:r>
                    </m:sup>
                  </m:sSup>
                  <m:r>
                    <m:t>+</m:t>
                  </m:r>
                  <m:sSup>
                    <m:e>
                      <m:r>
                        <m:t>0</m:t>
                      </m:r>
                    </m:e>
                    <m:sup>
                      <m:r>
                        <m:t>2</m:t>
                      </m:r>
                    </m:sup>
                  </m:sSup>
                </m:e>
              </m:rad>
              <m:r>
                <m:t>=2.000</m:t>
              </m:r>
            </m:oMath>
          </w:p>
        </w:tc>
        <w:tc>
          <w:tcPr>
            <w:tcW w:type="dxa" w:w="851"/>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w:t>
            </w:r>
          </w:p>
        </w:tc>
        <w:tc>
          <w:tcPr>
            <w:tcW w:type="dxa" w:w="851"/>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w:t>
            </w:r>
          </w:p>
        </w:tc>
        <w:tc>
          <w:tcPr>
            <w:tcW w:type="dxa" w:w="851"/>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w:t>
            </w:r>
          </w:p>
        </w:tc>
        <w:tc>
          <w:tcPr>
            <w:tcW w:type="dxa" w:w="851"/>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c>
          <w:tcPr>
            <w:tcW w:type="dxa" w:w="851"/>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2.000$</w:t>
            </w:r>
          </w:p>
        </w:tc>
        <w:tc>
          <w:tcPr>
            <w:tcW w:type="dxa" w:w="851"/>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w:t>
            </w:r>
          </w:p>
        </w:tc>
      </w:tr>
      <w:tr>
        <w:tc>
          <w:tcPr>
            <w:tcW w:type="dxa" w:w="851"/>
            <w:shd w:fill="FFFFFF"/>
            <w:tcMar>
              <w:top w:w="120" w:type="dxa"/>
              <w:bottom w:w="120" w:type="dxa"/>
              <w:left w:w="150" w:type="dxa"/>
              <w:right w:w="150" w:type="dxa"/>
            </w:tcMar>
            <w:vAlign w:val="center"/>
          </w:tcPr>
          <w:p>
            <w:pPr>
              <w:spacing w:before="0" w:after="0" w:line="276" w:lineRule="auto"/>
            </w:pPr>
            <m:oMath xmlns:mml="http://www.w3.org/1998/Math/MathML">
              <m:sSub>
                <m:e>
                  <m:r>
                    <m:t>S</m:t>
                  </m:r>
                </m:e>
                <m:sub>
                  <m:r>
                    <m:t>2</m:t>
                  </m:r>
                </m:sub>
              </m:sSub>
            </m:oMath>
          </w:p>
        </w:tc>
        <w:tc>
          <w:tcPr>
            <w:tcW w:type="dxa" w:w="851"/>
            <w:shd w:fill="FFFFFF"/>
            <w:tcMar>
              <w:top w:w="120" w:type="dxa"/>
              <w:bottom w:w="120" w:type="dxa"/>
              <w:left w:w="150" w:type="dxa"/>
              <w:right w:w="150" w:type="dxa"/>
            </w:tcMar>
            <w:vAlign w:val="center"/>
          </w:tcPr>
          <w:p>
            <w:pPr>
              <w:spacing w:before="0" w:after="0" w:line="276" w:lineRule="auto"/>
            </w:pPr>
            <m:oMath xmlns:mml="http://www.w3.org/1998/Math/MathML">
              <m:r>
                <m:t>(2.0,1.0)</m:t>
              </m:r>
            </m:oMath>
          </w:p>
        </w:tc>
        <w:tc>
          <w:tcPr>
            <w:tcW w:type="dxa" w:w="851"/>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c>
          <w:tcPr>
            <w:tcW w:type="dxa" w:w="851"/>
            <w:shd w:fill="FFFFFF"/>
            <w:tcMar>
              <w:top w:w="120" w:type="dxa"/>
              <w:bottom w:w="120" w:type="dxa"/>
              <w:left w:w="150" w:type="dxa"/>
              <w:right w:w="150" w:type="dxa"/>
            </w:tcMar>
            <w:vAlign w:val="center"/>
          </w:tcPr>
          <w:p>
            <w:pPr>
              <w:spacing w:before="0" w:after="0" w:line="276" w:lineRule="auto"/>
            </w:pPr>
            <m:oMath xmlns:mml="http://www.w3.org/1998/Math/MathML">
              <m:r>
                <m:t>−1.0,−1.0</m:t>
              </m:r>
            </m:oMath>
          </w:p>
        </w:tc>
        <w:tc>
          <w:tcPr>
            <w:tcW w:type="dxa" w:w="851"/>
            <w:shd w:fill="FFFFFF"/>
            <w:tcMar>
              <w:top w:w="120" w:type="dxa"/>
              <w:bottom w:w="120" w:type="dxa"/>
              <w:left w:w="150" w:type="dxa"/>
              <w:right w:w="150" w:type="dxa"/>
            </w:tcMar>
            <w:vAlign w:val="center"/>
          </w:tcPr>
          <w:p>
            <w:pPr>
              <w:spacing w:before="0" w:after="0" w:line="276" w:lineRule="auto"/>
            </w:pPr>
            <m:oMath xmlns:mml="http://www.w3.org/1998/Math/MathML">
              <m:rad>
                <m:radPr>
                  <m:degHide m:val="on"/>
                </m:radPr>
                <m:deg/>
                <m:e>
                  <m:r>
                    <m:t>(−1</m:t>
                  </m:r>
                  <m:sSup>
                    <m:e>
                      <m:r>
                        <m:t>)</m:t>
                      </m:r>
                    </m:e>
                    <m:sup>
                      <m:r>
                        <m:t>2</m:t>
                      </m:r>
                    </m:sup>
                  </m:sSup>
                  <m:r>
                    <m:t>+(−1</m:t>
                  </m:r>
                  <m:sSup>
                    <m:e>
                      <m:r>
                        <m:t>)</m:t>
                      </m:r>
                    </m:e>
                    <m:sup>
                      <m:r>
                        <m:t>2</m:t>
                      </m:r>
                    </m:sup>
                  </m:sSup>
                </m:e>
              </m:rad>
              <m:r>
                <m:t>=</m:t>
              </m:r>
              <m:rad>
                <m:radPr>
                  <m:degHide m:val="on"/>
                </m:radPr>
                <m:deg/>
                <m:e>
                  <m:r>
                    <m:t>2</m:t>
                  </m:r>
                </m:e>
              </m:rad>
              <m:r>
                <m:t>≈1.414</m:t>
              </m:r>
            </m:oMath>
          </w:p>
        </w:tc>
        <w:tc>
          <w:tcPr>
            <w:tcW w:type="dxa" w:w="851"/>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w:t>
            </w:r>
          </w:p>
        </w:tc>
        <w:tc>
          <w:tcPr>
            <w:tcW w:type="dxa" w:w="851"/>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851"/>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w:t>
            </w:r>
          </w:p>
        </w:tc>
        <w:tc>
          <w:tcPr>
            <w:tcW w:type="dxa" w:w="851"/>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851"/>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2.000$</w:t>
            </w:r>
          </w:p>
        </w:tc>
        <w:tc>
          <w:tcPr>
            <w:tcW w:type="dxa" w:w="851"/>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 (Seri)</w:t>
            </w:r>
          </w:p>
        </w:tc>
      </w:tr>
      <w:tr>
        <w:tc>
          <w:tcPr>
            <w:tcW w:type="dxa" w:w="851"/>
            <w:shd w:fill="F7FAFC"/>
            <w:tcMar>
              <w:top w:w="120" w:type="dxa"/>
              <w:bottom w:w="120" w:type="dxa"/>
              <w:left w:w="150" w:type="dxa"/>
              <w:right w:w="150" w:type="dxa"/>
            </w:tcMar>
            <w:vAlign w:val="center"/>
          </w:tcPr>
          <w:p>
            <w:pPr>
              <w:spacing w:before="0" w:after="0" w:line="276" w:lineRule="auto"/>
            </w:pPr>
            <m:oMath xmlns:mml="http://www.w3.org/1998/Math/MathML">
              <m:sSub>
                <m:e>
                  <m:r>
                    <m:t>S</m:t>
                  </m:r>
                </m:e>
                <m:sub>
                  <m:r>
                    <m:t>3</m:t>
                  </m:r>
                </m:sub>
              </m:sSub>
            </m:oMath>
          </w:p>
        </w:tc>
        <w:tc>
          <w:tcPr>
            <w:tcW w:type="dxa" w:w="851"/>
            <w:shd w:fill="F7FAFC"/>
            <w:tcMar>
              <w:top w:w="120" w:type="dxa"/>
              <w:bottom w:w="120" w:type="dxa"/>
              <w:left w:w="150" w:type="dxa"/>
              <w:right w:w="150" w:type="dxa"/>
            </w:tcMar>
            <w:vAlign w:val="center"/>
          </w:tcPr>
          <w:p>
            <w:pPr>
              <w:spacing w:before="0" w:after="0" w:line="276" w:lineRule="auto"/>
            </w:pPr>
            <m:oMath xmlns:mml="http://www.w3.org/1998/Math/MathML">
              <m:r>
                <m:t>(4.0,3.0)</m:t>
              </m:r>
            </m:oMath>
          </w:p>
        </w:tc>
        <w:tc>
          <w:tcPr>
            <w:tcW w:type="dxa" w:w="851"/>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851"/>
            <w:shd w:fill="F7FAFC"/>
            <w:tcMar>
              <w:top w:w="120" w:type="dxa"/>
              <w:bottom w:w="120" w:type="dxa"/>
              <w:left w:w="150" w:type="dxa"/>
              <w:right w:w="150" w:type="dxa"/>
            </w:tcMar>
            <w:vAlign w:val="center"/>
          </w:tcPr>
          <w:p>
            <w:pPr>
              <w:spacing w:before="0" w:after="0" w:line="276" w:lineRule="auto"/>
            </w:pPr>
            <m:oMath xmlns:mml="http://www.w3.org/1998/Math/MathML">
              <m:r>
                <m:t>+1.0,+1.0</m:t>
              </m:r>
            </m:oMath>
          </w:p>
        </w:tc>
        <w:tc>
          <w:tcPr>
            <w:tcW w:type="dxa" w:w="851"/>
            <w:shd w:fill="F7FAFC"/>
            <w:tcMar>
              <w:top w:w="120" w:type="dxa"/>
              <w:bottom w:w="120" w:type="dxa"/>
              <w:left w:w="150" w:type="dxa"/>
              <w:right w:w="150" w:type="dxa"/>
            </w:tcMar>
            <w:vAlign w:val="center"/>
          </w:tcPr>
          <w:p>
            <w:pPr>
              <w:spacing w:before="0" w:after="0" w:line="276" w:lineRule="auto"/>
            </w:pPr>
            <m:oMath xmlns:mml="http://www.w3.org/1998/Math/MathML">
              <m:rad>
                <m:radPr>
                  <m:degHide m:val="on"/>
                </m:radPr>
                <m:deg/>
                <m:e>
                  <m:sSup>
                    <m:e>
                      <m:r>
                        <m:t>1</m:t>
                      </m:r>
                    </m:e>
                    <m:sup>
                      <m:r>
                        <m:t>2</m:t>
                      </m:r>
                    </m:sup>
                  </m:sSup>
                  <m:r>
                    <m:t>+</m:t>
                  </m:r>
                  <m:sSup>
                    <m:e>
                      <m:r>
                        <m:t>1</m:t>
                      </m:r>
                    </m:e>
                    <m:sup>
                      <m:r>
                        <m:t>2</m:t>
                      </m:r>
                    </m:sup>
                  </m:sSup>
                </m:e>
              </m:rad>
              <m:r>
                <m:t>=</m:t>
              </m:r>
              <m:rad>
                <m:radPr>
                  <m:degHide m:val="on"/>
                </m:radPr>
                <m:deg/>
                <m:e>
                  <m:r>
                    <m:t>2</m:t>
                  </m:r>
                </m:e>
              </m:rad>
              <m:r>
                <m:t>≈1.414</m:t>
              </m:r>
            </m:oMath>
          </w:p>
        </w:tc>
        <w:tc>
          <w:tcPr>
            <w:tcW w:type="dxa" w:w="851"/>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w:t>
            </w:r>
          </w:p>
        </w:tc>
        <w:tc>
          <w:tcPr>
            <w:tcW w:type="dxa" w:w="851"/>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851"/>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w:t>
            </w:r>
          </w:p>
        </w:tc>
        <w:tc>
          <w:tcPr>
            <w:tcW w:type="dxa" w:w="851"/>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851"/>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2.000$</w:t>
            </w:r>
          </w:p>
        </w:tc>
        <w:tc>
          <w:tcPr>
            <w:tcW w:type="dxa" w:w="851"/>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 (Seri)</w:t>
            </w:r>
          </w:p>
        </w:tc>
      </w:tr>
      <w:tr>
        <w:tc>
          <w:tcPr>
            <w:tcW w:type="dxa" w:w="851"/>
            <w:shd w:fill="FFFFFF"/>
            <w:tcMar>
              <w:top w:w="120" w:type="dxa"/>
              <w:bottom w:w="120" w:type="dxa"/>
              <w:left w:w="150" w:type="dxa"/>
              <w:right w:w="150" w:type="dxa"/>
            </w:tcMar>
            <w:vAlign w:val="center"/>
          </w:tcPr>
          <w:p>
            <w:pPr>
              <w:spacing w:before="0" w:after="0" w:line="276" w:lineRule="auto"/>
            </w:pPr>
            <m:oMath xmlns:mml="http://www.w3.org/1998/Math/MathML">
              <m:sSub>
                <m:e>
                  <m:r>
                    <m:t>S</m:t>
                  </m:r>
                </m:e>
                <m:sub>
                  <m:r>
                    <m:t>4</m:t>
                  </m:r>
                </m:sub>
              </m:sSub>
            </m:oMath>
          </w:p>
        </w:tc>
        <w:tc>
          <w:tcPr>
            <w:tcW w:type="dxa" w:w="851"/>
            <w:shd w:fill="FFFFFF"/>
            <w:tcMar>
              <w:top w:w="120" w:type="dxa"/>
              <w:bottom w:w="120" w:type="dxa"/>
              <w:left w:w="150" w:type="dxa"/>
              <w:right w:w="150" w:type="dxa"/>
            </w:tcMar>
            <w:vAlign w:val="center"/>
          </w:tcPr>
          <w:p>
            <w:pPr>
              <w:spacing w:before="0" w:after="0" w:line="276" w:lineRule="auto"/>
            </w:pPr>
            <m:oMath xmlns:mml="http://www.w3.org/1998/Math/MathML">
              <m:r>
                <m:t>(5.0,4.0)</m:t>
              </m:r>
            </m:oMath>
          </w:p>
        </w:tc>
        <w:tc>
          <w:tcPr>
            <w:tcW w:type="dxa" w:w="851"/>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851"/>
            <w:shd w:fill="FFFFFF"/>
            <w:tcMar>
              <w:top w:w="120" w:type="dxa"/>
              <w:bottom w:w="120" w:type="dxa"/>
              <w:left w:w="150" w:type="dxa"/>
              <w:right w:w="150" w:type="dxa"/>
            </w:tcMar>
            <w:vAlign w:val="center"/>
          </w:tcPr>
          <w:p>
            <w:pPr>
              <w:spacing w:before="0" w:after="0" w:line="276" w:lineRule="auto"/>
            </w:pPr>
            <m:oMath xmlns:mml="http://www.w3.org/1998/Math/MathML">
              <m:r>
                <m:t>+2.0,+2.0</m:t>
              </m:r>
            </m:oMath>
          </w:p>
        </w:tc>
        <w:tc>
          <w:tcPr>
            <w:tcW w:type="dxa" w:w="851"/>
            <w:shd w:fill="FFFFFF"/>
            <w:tcMar>
              <w:top w:w="120" w:type="dxa"/>
              <w:bottom w:w="120" w:type="dxa"/>
              <w:left w:w="150" w:type="dxa"/>
              <w:right w:w="150" w:type="dxa"/>
            </w:tcMar>
            <w:vAlign w:val="center"/>
          </w:tcPr>
          <w:p>
            <w:pPr>
              <w:spacing w:before="0" w:after="0" w:line="276" w:lineRule="auto"/>
            </w:pPr>
            <m:oMath xmlns:mml="http://www.w3.org/1998/Math/MathML">
              <m:rad>
                <m:radPr>
                  <m:degHide m:val="on"/>
                </m:radPr>
                <m:deg/>
                <m:e>
                  <m:sSup>
                    <m:e>
                      <m:r>
                        <m:t>2</m:t>
                      </m:r>
                    </m:e>
                    <m:sup>
                      <m:r>
                        <m:t>2</m:t>
                      </m:r>
                    </m:sup>
                  </m:sSup>
                  <m:r>
                    <m:t>+</m:t>
                  </m:r>
                  <m:sSup>
                    <m:e>
                      <m:r>
                        <m:t>2</m:t>
                      </m:r>
                    </m:e>
                    <m:sup>
                      <m:r>
                        <m:t>2</m:t>
                      </m:r>
                    </m:sup>
                  </m:sSup>
                </m:e>
              </m:rad>
              <m:r>
                <m:t>=</m:t>
              </m:r>
              <m:rad>
                <m:radPr>
                  <m:degHide m:val="on"/>
                </m:radPr>
                <m:deg/>
                <m:e>
                  <m:r>
                    <m:t>8</m:t>
                  </m:r>
                </m:e>
              </m:rad>
              <m:r>
                <m:t>≈2.828</m:t>
              </m:r>
            </m:oMath>
          </w:p>
        </w:tc>
        <w:tc>
          <w:tcPr>
            <w:tcW w:type="dxa" w:w="851"/>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w:t>
            </w:r>
          </w:p>
        </w:tc>
        <w:tc>
          <w:tcPr>
            <w:tcW w:type="dxa" w:w="851"/>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w:t>
            </w:r>
          </w:p>
        </w:tc>
        <w:tc>
          <w:tcPr>
            <w:tcW w:type="dxa" w:w="851"/>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w:t>
            </w:r>
          </w:p>
        </w:tc>
        <w:tc>
          <w:tcPr>
            <w:tcW w:type="dxa" w:w="851"/>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2</w:t>
            </w:r>
          </w:p>
        </w:tc>
        <w:tc>
          <w:tcPr>
            <w:tcW w:type="dxa" w:w="851"/>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4.000$</w:t>
            </w:r>
          </w:p>
        </w:tc>
        <w:tc>
          <w:tcPr>
            <w:tcW w:type="dxa" w:w="851"/>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5</w:t>
            </w:r>
          </w:p>
        </w:tc>
      </w:tr>
      <w:tr>
        <w:tc>
          <w:tcPr>
            <w:tcW w:type="dxa" w:w="851"/>
            <w:shd w:fill="F7FAFC"/>
            <w:tcMar>
              <w:top w:w="120" w:type="dxa"/>
              <w:bottom w:w="120" w:type="dxa"/>
              <w:left w:w="150" w:type="dxa"/>
              <w:right w:w="150" w:type="dxa"/>
            </w:tcMar>
            <w:vAlign w:val="center"/>
          </w:tcPr>
          <w:p>
            <w:pPr>
              <w:spacing w:before="0" w:after="0" w:line="276" w:lineRule="auto"/>
            </w:pPr>
            <m:oMath xmlns:mml="http://www.w3.org/1998/Math/MathML">
              <m:sSub>
                <m:e>
                  <m:r>
                    <m:t>S</m:t>
                  </m:r>
                </m:e>
                <m:sub>
                  <m:r>
                    <m:t>5</m:t>
                  </m:r>
                </m:sub>
              </m:sSub>
            </m:oMath>
          </w:p>
        </w:tc>
        <w:tc>
          <w:tcPr>
            <w:tcW w:type="dxa" w:w="851"/>
            <w:shd w:fill="F7FAFC"/>
            <w:tcMar>
              <w:top w:w="120" w:type="dxa"/>
              <w:bottom w:w="120" w:type="dxa"/>
              <w:left w:w="150" w:type="dxa"/>
              <w:right w:w="150" w:type="dxa"/>
            </w:tcMar>
            <w:vAlign w:val="center"/>
          </w:tcPr>
          <w:p>
            <w:pPr>
              <w:spacing w:before="0" w:after="0" w:line="276" w:lineRule="auto"/>
            </w:pPr>
            <m:oMath xmlns:mml="http://www.w3.org/1998/Math/MathML">
              <m:r>
                <m:t>(2.0,3.0)</m:t>
              </m:r>
            </m:oMath>
          </w:p>
        </w:tc>
        <w:tc>
          <w:tcPr>
            <w:tcW w:type="dxa" w:w="851"/>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0</w:t>
            </w:r>
          </w:p>
        </w:tc>
        <w:tc>
          <w:tcPr>
            <w:tcW w:type="dxa" w:w="851"/>
            <w:shd w:fill="F7FAFC"/>
            <w:tcMar>
              <w:top w:w="120" w:type="dxa"/>
              <w:bottom w:w="120" w:type="dxa"/>
              <w:left w:w="150" w:type="dxa"/>
              <w:right w:w="150" w:type="dxa"/>
            </w:tcMar>
            <w:vAlign w:val="center"/>
          </w:tcPr>
          <w:p>
            <w:pPr>
              <w:spacing w:before="0" w:after="0" w:line="276" w:lineRule="auto"/>
            </w:pPr>
            <m:oMath xmlns:mml="http://www.w3.org/1998/Math/MathML">
              <m:r>
                <m:t>−1.0,+1.0</m:t>
              </m:r>
            </m:oMath>
          </w:p>
        </w:tc>
        <w:tc>
          <w:tcPr>
            <w:tcW w:type="dxa" w:w="851"/>
            <w:shd w:fill="F7FAFC"/>
            <w:tcMar>
              <w:top w:w="120" w:type="dxa"/>
              <w:bottom w:w="120" w:type="dxa"/>
              <w:left w:w="150" w:type="dxa"/>
              <w:right w:w="150" w:type="dxa"/>
            </w:tcMar>
            <w:vAlign w:val="center"/>
          </w:tcPr>
          <w:p>
            <w:pPr>
              <w:spacing w:before="0" w:after="0" w:line="276" w:lineRule="auto"/>
            </w:pPr>
            <m:oMath xmlns:mml="http://www.w3.org/1998/Math/MathML">
              <m:rad>
                <m:radPr>
                  <m:degHide m:val="on"/>
                </m:radPr>
                <m:deg/>
                <m:e>
                  <m:r>
                    <m:t>(−1</m:t>
                  </m:r>
                  <m:sSup>
                    <m:e>
                      <m:r>
                        <m:t>)</m:t>
                      </m:r>
                    </m:e>
                    <m:sup>
                      <m:r>
                        <m:t>2</m:t>
                      </m:r>
                    </m:sup>
                  </m:sSup>
                  <m:r>
                    <m:t>+</m:t>
                  </m:r>
                  <m:sSup>
                    <m:e>
                      <m:r>
                        <m:t>1</m:t>
                      </m:r>
                    </m:e>
                    <m:sup>
                      <m:r>
                        <m:t>2</m:t>
                      </m:r>
                    </m:sup>
                  </m:sSup>
                </m:e>
              </m:rad>
              <m:r>
                <m:t>=</m:t>
              </m:r>
              <m:rad>
                <m:radPr>
                  <m:degHide m:val="on"/>
                </m:radPr>
                <m:deg/>
                <m:e>
                  <m:r>
                    <m:t>2</m:t>
                  </m:r>
                </m:e>
              </m:rad>
              <m:r>
                <m:t>≈1.414</m:t>
              </m:r>
            </m:oMath>
          </w:p>
        </w:tc>
        <w:tc>
          <w:tcPr>
            <w:tcW w:type="dxa" w:w="851"/>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w:t>
            </w:r>
          </w:p>
        </w:tc>
        <w:tc>
          <w:tcPr>
            <w:tcW w:type="dxa" w:w="851"/>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851"/>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w:t>
            </w:r>
          </w:p>
        </w:tc>
        <w:tc>
          <w:tcPr>
            <w:tcW w:type="dxa" w:w="851"/>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1</w:t>
            </w:r>
          </w:p>
        </w:tc>
        <w:tc>
          <w:tcPr>
            <w:tcW w:type="dxa" w:w="851"/>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2.000$</w:t>
            </w:r>
          </w:p>
        </w:tc>
        <w:tc>
          <w:tcPr>
            <w:tcW w:type="dxa" w:w="851"/>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 (Seri)</w:t>
            </w:r>
          </w:p>
        </w:tc>
      </w:tr>
    </w:tbl>
    <w:p>
      <w:pPr>
        <w:spacing w:after="80"/>
      </w:pPr>
    </w:p>
    <w:p>
      <w:pPr>
        <w:keepNext/>
        <w:spacing w:before="120" w:after="40"/>
      </w:pPr>
      <w:r>
        <w:rPr>
          <w:rFonts w:ascii="Calibri" w:hAnsi="Calibri"/>
          <w:b/>
          <w:color w:val="4A5568"/>
          <w:sz w:val="22"/>
        </w:rPr>
        <w:t>Langkah 2: Klasifikasi Konsensus untuk $K = 3$ (Euclidean)</w:t>
      </w:r>
    </w:p>
    <w:p>
      <w:pPr>
        <w:spacing w:before="0" w:after="80" w:line="276" w:lineRule="auto"/>
      </w:pPr>
      <w:r>
        <w:rPr>
          <w:rFonts w:ascii="Calibri" w:hAnsi="Calibri"/>
          <w:color w:val="2D3748"/>
          <w:sz w:val="22"/>
        </w:rPr>
        <w:t xml:space="preserve">Tiga tetangga terdekat adalah </w:t>
      </w:r>
      <m:oMath xmlns:mml="http://www.w3.org/1998/Math/MathML">
        <m:sSub>
          <m:e>
            <m:r>
              <m:t>S</m:t>
            </m:r>
          </m:e>
          <m:sub>
            <m:r>
              <m:t>2</m:t>
            </m:r>
          </m:sub>
        </m:sSub>
      </m:oMath>
      <w:r>
        <w:rPr>
          <w:rFonts w:ascii="Calibri" w:hAnsi="Calibri"/>
          <w:color w:val="2D3748"/>
          <w:sz w:val="22"/>
        </w:rPr>
        <w:t xml:space="preserve">, </w:t>
      </w:r>
      <m:oMath xmlns:mml="http://www.w3.org/1998/Math/MathML">
        <m:sSub>
          <m:e>
            <m:r>
              <m:t>S</m:t>
            </m:r>
          </m:e>
          <m:sub>
            <m:r>
              <m:t>3</m:t>
            </m:r>
          </m:sub>
        </m:sSub>
      </m:oMath>
      <w:r>
        <w:rPr>
          <w:rFonts w:ascii="Calibri" w:hAnsi="Calibri"/>
          <w:color w:val="2D3748"/>
          <w:sz w:val="22"/>
        </w:rPr>
        <w:t xml:space="preserve">, dan </w:t>
      </w:r>
      <m:oMath xmlns:mml="http://www.w3.org/1998/Math/MathML">
        <m:sSub>
          <m:e>
            <m:r>
              <m:t>S</m:t>
            </m:r>
          </m:e>
          <m:sub>
            <m:r>
              <m:t>5</m:t>
            </m:r>
          </m:sub>
        </m:sSub>
      </m:oMath>
      <w:r>
        <w:rPr>
          <w:rFonts w:ascii="Calibri" w:hAnsi="Calibri"/>
          <w:color w:val="2D3748"/>
          <w:sz w:val="22"/>
        </w:rPr>
        <w:t xml:space="preserve"> (ketiganya berjarak </w:t>
      </w:r>
      <m:oMath xmlns:mml="http://www.w3.org/1998/Math/MathML">
        <m:r>
          <m:t>1.414</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Label </w:t>
      </w:r>
      <m:oMath xmlns:mml="http://www.w3.org/1998/Math/MathML">
        <m:sSub>
          <m:e>
            <m:r>
              <m:t>S</m:t>
            </m:r>
          </m:e>
          <m:sub>
            <m:r>
              <m:t>2</m:t>
            </m:r>
          </m:sub>
        </m:sSub>
      </m:oMath>
      <w:r>
        <w:rPr>
          <w:rFonts w:ascii="Calibri" w:hAnsi="Calibri"/>
          <w:color w:val="2D3748"/>
          <w:sz w:val="22"/>
        </w:rPr>
        <w:t>: Kelas 0 (Sehat)</w:t>
      </w:r>
    </w:p>
    <w:p>
      <w:pPr>
        <w:pStyle w:val="ListBullet"/>
        <w:spacing w:before="0" w:after="40" w:line="276" w:lineRule="auto"/>
        <w:ind w:left="360"/>
      </w:pPr>
      <w:r>
        <w:rPr>
          <w:rFonts w:ascii="Calibri" w:hAnsi="Calibri"/>
          <w:color w:val="2D3748"/>
          <w:sz w:val="22"/>
        </w:rPr>
        <w:t xml:space="preserve">Label </w:t>
      </w:r>
      <m:oMath xmlns:mml="http://www.w3.org/1998/Math/MathML">
        <m:sSub>
          <m:e>
            <m:r>
              <m:t>S</m:t>
            </m:r>
          </m:e>
          <m:sub>
            <m:r>
              <m:t>3</m:t>
            </m:r>
          </m:sub>
        </m:sSub>
      </m:oMath>
      <w:r>
        <w:rPr>
          <w:rFonts w:ascii="Calibri" w:hAnsi="Calibri"/>
          <w:color w:val="2D3748"/>
          <w:sz w:val="22"/>
        </w:rPr>
        <w:t>: Kelas 1 (Terserang Jamur)</w:t>
      </w:r>
    </w:p>
    <w:p>
      <w:pPr>
        <w:pStyle w:val="ListBullet"/>
        <w:spacing w:before="0" w:after="40" w:line="276" w:lineRule="auto"/>
        <w:ind w:left="360"/>
      </w:pPr>
      <w:r>
        <w:rPr>
          <w:rFonts w:ascii="Calibri" w:hAnsi="Calibri"/>
          <w:color w:val="2D3748"/>
          <w:sz w:val="22"/>
        </w:rPr>
        <w:t xml:space="preserve">Label </w:t>
      </w:r>
      <m:oMath xmlns:mml="http://www.w3.org/1998/Math/MathML">
        <m:sSub>
          <m:e>
            <m:r>
              <m:t>S</m:t>
            </m:r>
          </m:e>
          <m:sub>
            <m:r>
              <m:t>5</m:t>
            </m:r>
          </m:sub>
        </m:sSub>
      </m:oMath>
      <w:r>
        <w:rPr>
          <w:rFonts w:ascii="Calibri" w:hAnsi="Calibri"/>
          <w:color w:val="2D3748"/>
          <w:sz w:val="22"/>
        </w:rPr>
        <w:t>: Kelas 0 (Sehat)</w:t>
      </w:r>
    </w:p>
    <w:p>
      <w:pPr>
        <w:spacing w:before="0" w:after="80" w:line="276" w:lineRule="auto"/>
      </w:pPr>
      <w:r>
        <w:rPr>
          <w:rFonts w:ascii="Calibri" w:hAnsi="Calibri"/>
          <w:color w:val="2D3748"/>
          <w:sz w:val="22"/>
        </w:rPr>
        <w:t>Hasil pemungutan suara mayoritas:</w:t>
      </w:r>
    </w:p>
    <w:p>
      <w:pPr>
        <w:spacing w:before="120" w:after="120"/>
        <w:jc w:val="center"/>
      </w:pPr>
      <m:oMath xmlns:mml="http://www.w3.org/1998/Math/MathML">
        <m:r>
          <m:rPr>
            <m:nor/>
          </m:rPr>
          <m:t>Suara Kelas 0</m:t>
        </m:r>
        <m:r>
          <m:t>=2,</m:t>
        </m:r>
        <m:r>
          <m:rPr>
            <m:nor/>
          </m:rPr>
          <m:t>Suara Kelas 1</m:t>
        </m:r>
        <m:r>
          <m:t>=1</m:t>
        </m:r>
      </m:oMath>
    </w:p>
    <w:p>
      <w:pPr>
        <w:spacing w:before="0" w:after="80" w:line="276" w:lineRule="auto"/>
      </w:pPr>
      <w:r>
        <w:rPr>
          <w:rFonts w:ascii="Calibri" w:hAnsi="Calibri"/>
          <w:b/>
          <w:color w:val="2D3748"/>
          <w:sz w:val="22"/>
        </w:rPr>
        <w:t>Keputusan $K = 3$</w:t>
      </w:r>
      <w:r>
        <w:rPr>
          <w:rFonts w:ascii="Calibri" w:hAnsi="Calibri"/>
          <w:color w:val="2D3748"/>
          <w:sz w:val="22"/>
        </w:rPr>
        <w:t xml:space="preserve">: </w:t>
      </w:r>
      <m:oMath xmlns:mml="http://www.w3.org/1998/Math/MathML">
        <m:acc>
          <m:accPr>
            <m:chr m:val="̂"/>
          </m:accPr>
          <m:e>
            <m:r>
              <m:t>y</m:t>
            </m:r>
          </m:e>
        </m:acc>
        <m:r>
          <m:t>=</m:t>
        </m:r>
        <m:r>
          <m:rPr>
            <m:sty m:val="b"/>
          </m:rPr>
          <m:t>0</m:t>
        </m:r>
      </m:oMath>
      <w:r>
        <w:rPr>
          <w:rFonts w:ascii="Calibri" w:hAnsi="Calibri"/>
          <w:color w:val="2D3748"/>
          <w:sz w:val="22"/>
        </w:rPr>
        <w:t xml:space="preserve"> (</w:t>
      </w:r>
      <w:r>
        <w:rPr>
          <w:rFonts w:ascii="Calibri" w:hAnsi="Calibri"/>
          <w:b/>
          <w:color w:val="2D3748"/>
          <w:sz w:val="22"/>
        </w:rPr>
        <w:t>Sehat</w:t>
      </w:r>
      <w:r>
        <w:rPr>
          <w:rFonts w:ascii="Calibri" w:hAnsi="Calibri"/>
          <w:color w:val="2D3748"/>
          <w:sz w:val="22"/>
        </w:rPr>
        <w:t>).</w:t>
      </w:r>
    </w:p>
    <w:p>
      <w:pPr>
        <w:keepNext/>
        <w:spacing w:before="120" w:after="40"/>
      </w:pPr>
      <w:r>
        <w:rPr>
          <w:rFonts w:ascii="Calibri" w:hAnsi="Calibri"/>
          <w:b/>
          <w:color w:val="4A5568"/>
          <w:sz w:val="22"/>
        </w:rPr>
        <w:t>Langkah 3: Klasifikasi Konsensus untuk $K = 5$ (Euclidean)</w:t>
      </w:r>
    </w:p>
    <w:p>
      <w:pPr>
        <w:spacing w:before="0" w:after="80" w:line="276" w:lineRule="auto"/>
      </w:pPr>
      <w:r>
        <w:rPr>
          <w:rFonts w:ascii="Calibri" w:hAnsi="Calibri"/>
          <w:color w:val="2D3748"/>
          <w:sz w:val="22"/>
        </w:rPr>
        <w:t>Seluruh 5 sampel diikutsertakan (</w:t>
      </w:r>
      <m:oMath xmlns:mml="http://www.w3.org/1998/Math/MathML">
        <m:sSub>
          <m:e>
            <m:r>
              <m:t>S</m:t>
            </m:r>
          </m:e>
          <m:sub>
            <m:r>
              <m:t>2</m:t>
            </m:r>
          </m:sub>
        </m:sSub>
        <m:r>
          <m:t>,</m:t>
        </m:r>
        <m:sSub>
          <m:e>
            <m:r>
              <m:t>S</m:t>
            </m:r>
          </m:e>
          <m:sub>
            <m:r>
              <m:t>3</m:t>
            </m:r>
          </m:sub>
        </m:sSub>
        <m:r>
          <m:t>,</m:t>
        </m:r>
        <m:sSub>
          <m:e>
            <m:r>
              <m:t>S</m:t>
            </m:r>
          </m:e>
          <m:sub>
            <m:r>
              <m:t>5</m:t>
            </m:r>
          </m:sub>
        </m:sSub>
        <m:r>
          <m:t>,</m:t>
        </m:r>
        <m:sSub>
          <m:e>
            <m:r>
              <m:t>S</m:t>
            </m:r>
          </m:e>
          <m:sub>
            <m:r>
              <m:t>1</m:t>
            </m:r>
          </m:sub>
        </m:sSub>
        <m:r>
          <m:t>,</m:t>
        </m:r>
        <m:sSub>
          <m:e>
            <m:r>
              <m:t>S</m:t>
            </m:r>
          </m:e>
          <m:sub>
            <m:r>
              <m:t>4</m:t>
            </m:r>
          </m:sub>
        </m:sSub>
      </m:oMath>
      <w:r>
        <w:rPr>
          <w:rFonts w:ascii="Calibri" w:hAnsi="Calibri"/>
          <w:color w:val="2D3748"/>
          <w:sz w:val="22"/>
        </w:rPr>
        <w:t>):</w:t>
      </w:r>
    </w:p>
    <w:p>
      <w:pPr>
        <w:spacing w:before="120" w:after="120"/>
        <w:jc w:val="center"/>
      </w:pPr>
      <m:oMath xmlns:mml="http://www.w3.org/1998/Math/MathML">
        <m:r>
          <m:rPr>
            <m:nor/>
          </m:rPr>
          <m:t>Suara Kelas 0</m:t>
        </m:r>
        <m:r>
          <m:t>=3</m:t>
        </m:r>
        <m:r>
          <m:rPr>
            <m:nor/>
          </m:rPr>
          <m:t> (dari </m:t>
        </m:r>
        <m:sSub>
          <m:e>
            <m:r>
              <m:t>S</m:t>
            </m:r>
          </m:e>
          <m:sub>
            <m:r>
              <m:t>1</m:t>
            </m:r>
          </m:sub>
        </m:sSub>
        <m:r>
          <m:t>,</m:t>
        </m:r>
        <m:sSub>
          <m:e>
            <m:r>
              <m:t>S</m:t>
            </m:r>
          </m:e>
          <m:sub>
            <m:r>
              <m:t>2</m:t>
            </m:r>
          </m:sub>
        </m:sSub>
        <m:r>
          <m:t>,</m:t>
        </m:r>
        <m:sSub>
          <m:e>
            <m:r>
              <m:t>S</m:t>
            </m:r>
          </m:e>
          <m:sub>
            <m:r>
              <m:t>5</m:t>
            </m:r>
          </m:sub>
        </m:sSub>
        <m:r>
          <m:t>),</m:t>
        </m:r>
        <m:r>
          <m:rPr>
            <m:nor/>
          </m:rPr>
          <m:t>Suara Kelas 1</m:t>
        </m:r>
        <m:r>
          <m:t>=2</m:t>
        </m:r>
        <m:r>
          <m:rPr>
            <m:nor/>
          </m:rPr>
          <m:t> (dari </m:t>
        </m:r>
        <m:sSub>
          <m:e>
            <m:r>
              <m:t>S</m:t>
            </m:r>
          </m:e>
          <m:sub>
            <m:r>
              <m:t>3</m:t>
            </m:r>
          </m:sub>
        </m:sSub>
        <m:r>
          <m:t>,</m:t>
        </m:r>
        <m:sSub>
          <m:e>
            <m:r>
              <m:t>S</m:t>
            </m:r>
          </m:e>
          <m:sub>
            <m:r>
              <m:t>4</m:t>
            </m:r>
          </m:sub>
        </m:sSub>
        <m:r>
          <m:t>)</m:t>
        </m:r>
      </m:oMath>
    </w:p>
    <w:p>
      <w:pPr>
        <w:spacing w:before="0" w:after="80" w:line="276" w:lineRule="auto"/>
      </w:pPr>
      <w:r>
        <w:rPr>
          <w:rFonts w:ascii="Calibri" w:hAnsi="Calibri"/>
          <w:b/>
          <w:color w:val="2D3748"/>
          <w:sz w:val="22"/>
        </w:rPr>
        <w:t>Keputusan $K = 5$</w:t>
      </w:r>
      <w:r>
        <w:rPr>
          <w:rFonts w:ascii="Calibri" w:hAnsi="Calibri"/>
          <w:color w:val="2D3748"/>
          <w:sz w:val="22"/>
        </w:rPr>
        <w:t xml:space="preserve">: </w:t>
      </w:r>
      <m:oMath xmlns:mml="http://www.w3.org/1998/Math/MathML">
        <m:acc>
          <m:accPr>
            <m:chr m:val="̂"/>
          </m:accPr>
          <m:e>
            <m:r>
              <m:t>y</m:t>
            </m:r>
          </m:e>
        </m:acc>
        <m:r>
          <m:t>=</m:t>
        </m:r>
        <m:r>
          <m:rPr>
            <m:sty m:val="b"/>
          </m:rPr>
          <m:t>0</m:t>
        </m:r>
      </m:oMath>
      <w:r>
        <w:rPr>
          <w:rFonts w:ascii="Calibri" w:hAnsi="Calibri"/>
          <w:color w:val="2D3748"/>
          <w:sz w:val="22"/>
        </w:rPr>
        <w:t xml:space="preserve"> (</w:t>
      </w:r>
      <w:r>
        <w:rPr>
          <w:rFonts w:ascii="Calibri" w:hAnsi="Calibri"/>
          <w:b/>
          <w:color w:val="2D3748"/>
          <w:sz w:val="22"/>
        </w:rPr>
        <w:t>Sehat</w:t>
      </w:r>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Soal 2: Analisis Komputasi Distance-Weighted KNN (C4)</w:t>
      </w:r>
    </w:p>
    <w:p>
      <w:pPr>
        <w:spacing w:before="0" w:after="80" w:line="276" w:lineRule="auto"/>
      </w:pPr>
      <w:r>
        <w:rPr>
          <w:rFonts w:ascii="Calibri" w:hAnsi="Calibri"/>
          <w:color w:val="2D3748"/>
          <w:sz w:val="22"/>
        </w:rPr>
        <w:t xml:space="preserve">Pada </w:t>
      </w:r>
      <m:oMath xmlns:mml="http://www.w3.org/1998/Math/MathML">
        <m:r>
          <m:t>K=3</m:t>
        </m:r>
      </m:oMath>
      <w:r>
        <w:rPr>
          <w:rFonts w:ascii="Calibri" w:hAnsi="Calibri"/>
          <w:color w:val="2D3748"/>
          <w:sz w:val="22"/>
        </w:rPr>
        <w:t xml:space="preserve"> tetangga terdekat (</w:t>
      </w:r>
      <m:oMath xmlns:mml="http://www.w3.org/1998/Math/MathML">
        <m:sSub>
          <m:e>
            <m:r>
              <m:t>S</m:t>
            </m:r>
          </m:e>
          <m:sub>
            <m:r>
              <m:t>2</m:t>
            </m:r>
          </m:sub>
        </m:sSub>
        <m:r>
          <m:t>,</m:t>
        </m:r>
        <m:sSub>
          <m:e>
            <m:r>
              <m:t>S</m:t>
            </m:r>
          </m:e>
          <m:sub>
            <m:r>
              <m:t>3</m:t>
            </m:r>
          </m:sub>
        </m:sSub>
        <m:r>
          <m:t>,</m:t>
        </m:r>
        <m:sSub>
          <m:e>
            <m:r>
              <m:t>S</m:t>
            </m:r>
          </m:e>
          <m:sub>
            <m:r>
              <m:t>5</m:t>
            </m:r>
          </m:sub>
        </m:sSub>
      </m:oMath>
      <w:r>
        <w:rPr>
          <w:rFonts w:ascii="Calibri" w:hAnsi="Calibri"/>
          <w:color w:val="2D3748"/>
          <w:sz w:val="22"/>
        </w:rPr>
        <w:t xml:space="preserve">), jarak masing-masing adalah </w:t>
      </w:r>
      <m:oMath xmlns:mml="http://www.w3.org/1998/Math/MathML">
        <m:r>
          <m:t>d=</m:t>
        </m:r>
        <m:rad>
          <m:radPr>
            <m:degHide m:val="on"/>
          </m:radPr>
          <m:deg/>
          <m:e>
            <m:r>
              <m:t>2</m:t>
            </m:r>
          </m:e>
        </m:rad>
        <m:r>
          <m:t>≈1.4142</m:t>
        </m:r>
      </m:oMath>
      <w:r>
        <w:rPr>
          <w:rFonts w:ascii="Calibri" w:hAnsi="Calibri"/>
          <w:color w:val="2D3748"/>
          <w:sz w:val="22"/>
        </w:rPr>
        <w:t>.</w:t>
      </w:r>
    </w:p>
    <w:p>
      <w:pPr>
        <w:keepNext/>
        <w:spacing w:before="120" w:after="40"/>
      </w:pPr>
      <w:r>
        <w:rPr>
          <w:rFonts w:ascii="Calibri" w:hAnsi="Calibri"/>
          <w:b/>
          <w:color w:val="4A5568"/>
          <w:sz w:val="22"/>
        </w:rPr>
        <w:t>Langkah 1: Menghitung Bobot Invers Jarak Kuadratik ($w_i = \frac{1}{d_i^2}$)</w:t>
      </w:r>
    </w:p>
    <w:p>
      <w:pPr>
        <w:pStyle w:val="ListBullet"/>
        <w:spacing w:before="0" w:after="40" w:line="276" w:lineRule="auto"/>
        <w:ind w:left="360"/>
      </w:pPr>
      <m:oMath xmlns:mml="http://www.w3.org/1998/Math/MathML">
        <m:sSub>
          <m:e>
            <m:r>
              <m:t>w</m:t>
            </m:r>
          </m:e>
          <m:sub>
            <m:r>
              <m:t>2</m:t>
            </m:r>
          </m:sub>
        </m:sSub>
        <m:r>
          <m:t>=</m:t>
        </m:r>
        <m:f>
          <m:fPr>
            <m:type m:val="bar"/>
          </m:fPr>
          <m:num>
            <m:r>
              <m:t>1</m:t>
            </m:r>
          </m:num>
          <m:den>
            <m:r>
              <m:t>(</m:t>
            </m:r>
            <m:rad>
              <m:radPr>
                <m:degHide m:val="on"/>
              </m:radPr>
              <m:deg/>
              <m:e>
                <m:r>
                  <m:t>2</m:t>
                </m:r>
              </m:e>
            </m:rad>
            <m:sSup>
              <m:e>
                <m:r>
                  <m:t>)</m:t>
                </m:r>
              </m:e>
              <m:sup>
                <m:r>
                  <m:t>2</m:t>
                </m:r>
              </m:sup>
            </m:sSup>
          </m:den>
        </m:f>
        <m:r>
          <m:t>=</m:t>
        </m:r>
        <m:f>
          <m:fPr>
            <m:type m:val="bar"/>
          </m:fPr>
          <m:num>
            <m:r>
              <m:t>1</m:t>
            </m:r>
          </m:num>
          <m:den>
            <m:r>
              <m:t>2</m:t>
            </m:r>
          </m:den>
        </m:f>
        <m:r>
          <m:t>=0.50</m:t>
        </m:r>
      </m:oMath>
      <w:r>
        <w:rPr>
          <w:rFonts w:ascii="Calibri" w:hAnsi="Calibri"/>
          <w:color w:val="2D3748"/>
          <w:sz w:val="22"/>
        </w:rPr>
        <w:t xml:space="preserve"> (Kelas 0)</w:t>
      </w:r>
    </w:p>
    <w:p>
      <w:pPr>
        <w:pStyle w:val="ListBullet"/>
        <w:spacing w:before="0" w:after="40" w:line="276" w:lineRule="auto"/>
        <w:ind w:left="360"/>
      </w:pPr>
      <m:oMath xmlns:mml="http://www.w3.org/1998/Math/MathML">
        <m:sSub>
          <m:e>
            <m:r>
              <m:t>w</m:t>
            </m:r>
          </m:e>
          <m:sub>
            <m:r>
              <m:t>3</m:t>
            </m:r>
          </m:sub>
        </m:sSub>
        <m:r>
          <m:t>=</m:t>
        </m:r>
        <m:f>
          <m:fPr>
            <m:type m:val="bar"/>
          </m:fPr>
          <m:num>
            <m:r>
              <m:t>1</m:t>
            </m:r>
          </m:num>
          <m:den>
            <m:r>
              <m:t>(</m:t>
            </m:r>
            <m:rad>
              <m:radPr>
                <m:degHide m:val="on"/>
              </m:radPr>
              <m:deg/>
              <m:e>
                <m:r>
                  <m:t>2</m:t>
                </m:r>
              </m:e>
            </m:rad>
            <m:sSup>
              <m:e>
                <m:r>
                  <m:t>)</m:t>
                </m:r>
              </m:e>
              <m:sup>
                <m:r>
                  <m:t>2</m:t>
                </m:r>
              </m:sup>
            </m:sSup>
          </m:den>
        </m:f>
        <m:r>
          <m:t>=</m:t>
        </m:r>
        <m:f>
          <m:fPr>
            <m:type m:val="bar"/>
          </m:fPr>
          <m:num>
            <m:r>
              <m:t>1</m:t>
            </m:r>
          </m:num>
          <m:den>
            <m:r>
              <m:t>2</m:t>
            </m:r>
          </m:den>
        </m:f>
        <m:r>
          <m:t>=0.50</m:t>
        </m:r>
      </m:oMath>
      <w:r>
        <w:rPr>
          <w:rFonts w:ascii="Calibri" w:hAnsi="Calibri"/>
          <w:color w:val="2D3748"/>
          <w:sz w:val="22"/>
        </w:rPr>
        <w:t xml:space="preserve"> (Kelas 1)</w:t>
      </w:r>
    </w:p>
    <w:p>
      <w:pPr>
        <w:pStyle w:val="ListBullet"/>
        <w:spacing w:before="0" w:after="40" w:line="276" w:lineRule="auto"/>
        <w:ind w:left="360"/>
      </w:pPr>
      <m:oMath xmlns:mml="http://www.w3.org/1998/Math/MathML">
        <m:sSub>
          <m:e>
            <m:r>
              <m:t>w</m:t>
            </m:r>
          </m:e>
          <m:sub>
            <m:r>
              <m:t>5</m:t>
            </m:r>
          </m:sub>
        </m:sSub>
        <m:r>
          <m:t>=</m:t>
        </m:r>
        <m:f>
          <m:fPr>
            <m:type m:val="bar"/>
          </m:fPr>
          <m:num>
            <m:r>
              <m:t>1</m:t>
            </m:r>
          </m:num>
          <m:den>
            <m:r>
              <m:t>(</m:t>
            </m:r>
            <m:rad>
              <m:radPr>
                <m:degHide m:val="on"/>
              </m:radPr>
              <m:deg/>
              <m:e>
                <m:r>
                  <m:t>2</m:t>
                </m:r>
              </m:e>
            </m:rad>
            <m:sSup>
              <m:e>
                <m:r>
                  <m:t>)</m:t>
                </m:r>
              </m:e>
              <m:sup>
                <m:r>
                  <m:t>2</m:t>
                </m:r>
              </m:sup>
            </m:sSup>
          </m:den>
        </m:f>
        <m:r>
          <m:t>=</m:t>
        </m:r>
        <m:f>
          <m:fPr>
            <m:type m:val="bar"/>
          </m:fPr>
          <m:num>
            <m:r>
              <m:t>1</m:t>
            </m:r>
          </m:num>
          <m:den>
            <m:r>
              <m:t>2</m:t>
            </m:r>
          </m:den>
        </m:f>
        <m:r>
          <m:t>=0.50</m:t>
        </m:r>
      </m:oMath>
      <w:r>
        <w:rPr>
          <w:rFonts w:ascii="Calibri" w:hAnsi="Calibri"/>
          <w:color w:val="2D3748"/>
          <w:sz w:val="22"/>
        </w:rPr>
        <w:t xml:space="preserve"> (Kelas 0)</w:t>
      </w:r>
    </w:p>
    <w:p>
      <w:pPr>
        <w:keepNext/>
        <w:spacing w:before="120" w:after="40"/>
      </w:pPr>
      <w:r>
        <w:rPr>
          <w:rFonts w:ascii="Calibri" w:hAnsi="Calibri"/>
          <w:b/>
          <w:color w:val="4A5568"/>
          <w:sz w:val="22"/>
        </w:rPr>
        <w:t>Langkah 2: Akumulasi Bobot per Kelas</w:t>
      </w:r>
    </w:p>
    <w:p>
      <w:pPr>
        <w:spacing w:before="120" w:after="120"/>
        <w:jc w:val="center"/>
      </w:pPr>
      <m:oMath xmlns:mml="http://www.w3.org/1998/Math/MathML">
        <m:nary>
          <m:naryPr>
            <m:chr m:val="∑"/>
            <m:limLoc m:val="subSup"/>
            <m:grow m:val="1"/>
            <m:subHide m:val="off"/>
            <m:supHide m:val="on"/>
          </m:naryPr>
          <m:sub>
            <m:r>
              <m:t>i∈</m:t>
            </m:r>
            <m:r>
              <m:rPr>
                <m:nor/>
              </m:rPr>
              <m:t>Kelas 0</m:t>
            </m:r>
          </m:sub>
          <m:sup/>
          <m:e/>
        </m:nary>
        <m:sSub>
          <m:e>
            <m:r>
              <m:t>w</m:t>
            </m:r>
          </m:e>
          <m:sub>
            <m:r>
              <m:t>i</m:t>
            </m:r>
          </m:sub>
        </m:sSub>
        <m:r>
          <m:t>=</m:t>
        </m:r>
        <m:sSub>
          <m:e>
            <m:r>
              <m:t>w</m:t>
            </m:r>
          </m:e>
          <m:sub>
            <m:r>
              <m:t>2</m:t>
            </m:r>
          </m:sub>
        </m:sSub>
        <m:r>
          <m:t>+</m:t>
        </m:r>
        <m:sSub>
          <m:e>
            <m:r>
              <m:t>w</m:t>
            </m:r>
          </m:e>
          <m:sub>
            <m:r>
              <m:t>5</m:t>
            </m:r>
          </m:sub>
        </m:sSub>
        <m:r>
          <m:t>=0.50+0.50=1.00</m:t>
        </m:r>
      </m:oMath>
    </w:p>
    <w:p>
      <w:pPr>
        <w:spacing w:before="120" w:after="120"/>
        <w:jc w:val="center"/>
      </w:pPr>
      <m:oMath xmlns:mml="http://www.w3.org/1998/Math/MathML">
        <m:nary>
          <m:naryPr>
            <m:chr m:val="∑"/>
            <m:limLoc m:val="subSup"/>
            <m:grow m:val="1"/>
            <m:subHide m:val="off"/>
            <m:supHide m:val="on"/>
          </m:naryPr>
          <m:sub>
            <m:r>
              <m:t>i∈</m:t>
            </m:r>
            <m:r>
              <m:rPr>
                <m:nor/>
              </m:rPr>
              <m:t>Kelas 1</m:t>
            </m:r>
          </m:sub>
          <m:sup/>
          <m:e/>
        </m:nary>
        <m:sSub>
          <m:e>
            <m:r>
              <m:t>w</m:t>
            </m:r>
          </m:e>
          <m:sub>
            <m:r>
              <m:t>i</m:t>
            </m:r>
          </m:sub>
        </m:sSub>
        <m:r>
          <m:t>=</m:t>
        </m:r>
        <m:sSub>
          <m:e>
            <m:r>
              <m:t>w</m:t>
            </m:r>
          </m:e>
          <m:sub>
            <m:r>
              <m:t>3</m:t>
            </m:r>
          </m:sub>
        </m:sSub>
        <m:r>
          <m:t>=0.50</m:t>
        </m:r>
      </m:oMath>
    </w:p>
    <w:p>
      <w:pPr>
        <w:keepNext/>
        <w:spacing w:before="120" w:after="40"/>
      </w:pPr>
      <w:r>
        <w:rPr>
          <w:rFonts w:ascii="Calibri" w:hAnsi="Calibri"/>
          <w:b/>
          <w:color w:val="4A5568"/>
          <w:sz w:val="22"/>
        </w:rPr>
        <w:t>Langkah 3: Probabilitas Terbobot Ternormalisasi</w:t>
      </w:r>
    </w:p>
    <w:p>
      <w:pPr>
        <w:spacing w:before="120" w:after="120"/>
        <w:jc w:val="center"/>
      </w:pPr>
      <m:oMath xmlns:mml="http://www.w3.org/1998/Math/MathML">
        <m:r>
          <m:t>P(y=1∣</m:t>
        </m:r>
        <m:sSub>
          <m:e>
            <m:r>
              <m:t>𝐱</m:t>
            </m:r>
          </m:e>
          <m:sub>
            <m:r>
              <m:t>q</m:t>
            </m:r>
          </m:sub>
        </m:sSub>
        <m:r>
          <m:t>)=</m:t>
        </m:r>
        <m:f>
          <m:fPr>
            <m:type m:val="bar"/>
          </m:fPr>
          <m:num>
            <m:nary>
              <m:naryPr>
                <m:chr m:val="∑"/>
                <m:limLoc m:val="subSup"/>
                <m:grow m:val="1"/>
                <m:subHide m:val="off"/>
                <m:supHide m:val="on"/>
              </m:naryPr>
              <m:sub>
                <m:r>
                  <m:t>i∈</m:t>
                </m:r>
                <m:r>
                  <m:rPr>
                    <m:nor/>
                  </m:rPr>
                  <m:t>Kelas 1</m:t>
                </m:r>
              </m:sub>
              <m:sup/>
              <m:e/>
            </m:nary>
            <m:sSub>
              <m:e>
                <m:r>
                  <m:t>w</m:t>
                </m:r>
              </m:e>
              <m:sub>
                <m:r>
                  <m:t>i</m:t>
                </m:r>
              </m:sub>
            </m:sSub>
          </m:num>
          <m:den>
            <m:nary>
              <m:naryPr>
                <m:chr m:val="∑"/>
                <m:limLoc m:val="subSup"/>
                <m:grow m:val="1"/>
                <m:subHide m:val="off"/>
                <m:supHide m:val="on"/>
              </m:naryPr>
              <m:sub>
                <m:r>
                  <m:rPr>
                    <m:nor/>
                  </m:rPr>
                  <m:t>Semua</m:t>
                </m:r>
              </m:sub>
              <m:sup/>
              <m:e/>
            </m:nary>
            <m:sSub>
              <m:e>
                <m:r>
                  <m:t>w</m:t>
                </m:r>
              </m:e>
              <m:sub>
                <m:r>
                  <m:t>i</m:t>
                </m:r>
              </m:sub>
            </m:sSub>
          </m:den>
        </m:f>
        <m:r>
          <m:t>=</m:t>
        </m:r>
        <m:f>
          <m:fPr>
            <m:type m:val="bar"/>
          </m:fPr>
          <m:num>
            <m:r>
              <m:t>0.50</m:t>
            </m:r>
          </m:num>
          <m:den>
            <m:r>
              <m:t>1.00+0.50</m:t>
            </m:r>
          </m:den>
        </m:f>
        <m:r>
          <m:t>=</m:t>
        </m:r>
        <m:f>
          <m:fPr>
            <m:type m:val="bar"/>
          </m:fPr>
          <m:num>
            <m:r>
              <m:t>0.50</m:t>
            </m:r>
          </m:num>
          <m:den>
            <m:r>
              <m:t>1.50</m:t>
            </m:r>
          </m:den>
        </m:f>
        <m:r>
          <m:t>=</m:t>
        </m:r>
        <m:f>
          <m:fPr>
            <m:type m:val="bar"/>
          </m:fPr>
          <m:num>
            <m:r>
              <m:t>1</m:t>
            </m:r>
          </m:num>
          <m:den>
            <m:r>
              <m:t>3</m:t>
            </m:r>
          </m:den>
        </m:f>
        <m:r>
          <m:t>≈33.33%</m:t>
        </m:r>
      </m:oMath>
    </w:p>
    <w:p>
      <w:pPr>
        <w:spacing w:before="120" w:after="120"/>
        <w:jc w:val="center"/>
      </w:pPr>
      <m:oMath xmlns:mml="http://www.w3.org/1998/Math/MathML">
        <m:r>
          <m:t>P(y=0∣</m:t>
        </m:r>
        <m:sSub>
          <m:e>
            <m:r>
              <m:t>𝐱</m:t>
            </m:r>
          </m:e>
          <m:sub>
            <m:r>
              <m:t>q</m:t>
            </m:r>
          </m:sub>
        </m:sSub>
        <m:r>
          <m:t>)=</m:t>
        </m:r>
        <m:f>
          <m:fPr>
            <m:type m:val="bar"/>
          </m:fPr>
          <m:num>
            <m:r>
              <m:t>1.00</m:t>
            </m:r>
          </m:num>
          <m:den>
            <m:r>
              <m:t>1.50</m:t>
            </m:r>
          </m:den>
        </m:f>
        <m:r>
          <m:t>=</m:t>
        </m:r>
        <m:f>
          <m:fPr>
            <m:type m:val="bar"/>
          </m:fPr>
          <m:num>
            <m:r>
              <m:t>2</m:t>
            </m:r>
          </m:num>
          <m:den>
            <m:r>
              <m:t>3</m:t>
            </m:r>
          </m:den>
        </m:f>
        <m:r>
          <m:t>≈66.67%</m:t>
        </m:r>
      </m:oMath>
    </w:p>
    <w:p>
      <w:pPr>
        <w:spacing w:before="0" w:after="80" w:line="276" w:lineRule="auto"/>
      </w:pPr>
      <w:r>
        <w:rPr>
          <w:rFonts w:ascii="Calibri" w:hAnsi="Calibri"/>
          <w:i/>
          <w:color w:val="2D3748"/>
          <w:sz w:val="22"/>
        </w:rPr>
        <w:t>Kesimpulan</w:t>
      </w:r>
      <w:r>
        <w:rPr>
          <w:rFonts w:ascii="Calibri" w:hAnsi="Calibri"/>
          <w:color w:val="2D3748"/>
          <w:sz w:val="22"/>
        </w:rPr>
        <w:t>: Karena total bobot Kelas 0 (</w:t>
      </w:r>
      <m:oMath xmlns:mml="http://www.w3.org/1998/Math/MathML">
        <m:r>
          <m:t>1.00</m:t>
        </m:r>
      </m:oMath>
      <w:r>
        <w:rPr>
          <w:rFonts w:ascii="Calibri" w:hAnsi="Calibri"/>
          <w:color w:val="2D3748"/>
          <w:sz w:val="22"/>
        </w:rPr>
        <w:t>) lebih besar dari Kelas 1 (</w:t>
      </w:r>
      <m:oMath xmlns:mml="http://www.w3.org/1998/Math/MathML">
        <m:r>
          <m:t>0.50</m:t>
        </m:r>
      </m:oMath>
      <w:r>
        <w:rPr>
          <w:rFonts w:ascii="Calibri" w:hAnsi="Calibri"/>
          <w:color w:val="2D3748"/>
          <w:sz w:val="22"/>
        </w:rPr>
        <w:t xml:space="preserve">), keputusan tetap </w:t>
      </w:r>
      <w:r>
        <w:rPr>
          <w:rFonts w:ascii="Calibri" w:hAnsi="Calibri"/>
          <w:b/>
          <w:color w:val="2D3748"/>
          <w:sz w:val="22"/>
        </w:rPr>
        <w:t>Kelas 0 (Sehat)</w:t>
      </w:r>
      <w:r>
        <w:rPr>
          <w:rFonts w:ascii="Calibri" w:hAnsi="Calibri"/>
          <w:color w:val="2D3748"/>
          <w:sz w:val="22"/>
        </w:rPr>
        <w:t xml:space="preserve">. Keputusan identik dengan metode </w:t>
      </w:r>
      <w:r>
        <w:rPr>
          <w:rFonts w:ascii="Calibri" w:hAnsi="Calibri"/>
          <w:i/>
          <w:color w:val="2D3748"/>
          <w:sz w:val="22"/>
        </w:rPr>
        <w:t>uniform voting</w:t>
      </w:r>
      <w:r>
        <w:rPr>
          <w:rFonts w:ascii="Calibri" w:hAnsi="Calibri"/>
          <w:color w:val="2D3748"/>
          <w:sz w:val="22"/>
        </w:rPr>
        <w:t xml:space="preserve"> karena jarak ketiga tetangga terdekat bernilai sama persis.</w:t>
      </w:r>
    </w:p>
    <w:p>
      <w:pPr>
        <w:spacing w:before="120" w:after="120"/>
      </w:pPr>
      <w:r>
        <w:rPr>
          <w:color w:val="CBD5E0"/>
          <w:sz w:val="16"/>
        </w:rPr>
        <w:t>―――――――――――――――――――――――――――――――――――――――――――――</w:t>
      </w:r>
    </w:p>
    <w:p>
      <w:pPr>
        <w:keepNext/>
        <w:spacing w:before="200" w:after="40"/>
      </w:pPr>
      <w:r>
        <w:rPr>
          <w:rFonts w:ascii="Calibri" w:hAnsi="Calibri"/>
          <w:b/>
          <w:color w:val="2D3748"/>
          <w:sz w:val="24"/>
        </w:rPr>
        <w:t>Soal 3: Studi Kasus Patologi Kutukan Dimensi pada Data Drone (C4)</w:t>
      </w:r>
    </w:p>
    <w:p>
      <w:pPr>
        <w:pStyle w:val="ListBullet"/>
        <w:spacing w:before="0" w:after="40" w:line="276" w:lineRule="auto"/>
        <w:ind w:left="360"/>
      </w:pPr>
      <w:r>
        <w:rPr>
          <w:rFonts w:ascii="Calibri" w:hAnsi="Calibri"/>
          <w:b/>
          <w:color w:val="2D3748"/>
          <w:sz w:val="22"/>
        </w:rPr>
        <w:t>Penjelasan Teoretis Beyer et al. (1999)</w:t>
      </w:r>
      <w:r>
        <w:rPr>
          <w:rFonts w:ascii="Calibri" w:hAnsi="Calibri"/>
          <w:color w:val="2D3748"/>
          <w:sz w:val="22"/>
        </w:rPr>
        <w:t>:</w:t>
      </w:r>
    </w:p>
    <w:p>
      <w:pPr>
        <w:spacing w:before="0" w:after="80" w:line="276" w:lineRule="auto"/>
      </w:pPr>
      <w:r>
        <w:rPr>
          <w:rFonts w:ascii="Calibri" w:hAnsi="Calibri"/>
          <w:color w:val="2D3748"/>
          <w:sz w:val="22"/>
        </w:rPr>
        <w:t>Dalam ruang dimensi tinggi (</w:t>
      </w:r>
      <m:oMath xmlns:mml="http://www.w3.org/1998/Math/MathML">
        <m:r>
          <m:t>p=120</m:t>
        </m:r>
      </m:oMath>
      <w:r>
        <w:rPr>
          <w:rFonts w:ascii="Calibri" w:hAnsi="Calibri"/>
          <w:color w:val="2D3748"/>
          <w:sz w:val="22"/>
        </w:rPr>
        <w:t>), volume ruang menjadi sangat hampa (</w:t>
      </w:r>
      <w:r>
        <w:rPr>
          <w:rFonts w:ascii="Calibri" w:hAnsi="Calibri"/>
          <w:i/>
          <w:color w:val="2D3748"/>
          <w:sz w:val="22"/>
        </w:rPr>
        <w:t>hyper-sparse</w:t>
      </w:r>
      <w:r>
        <w:rPr>
          <w:rFonts w:ascii="Calibri" w:hAnsi="Calibri"/>
          <w:color w:val="2D3748"/>
          <w:sz w:val="22"/>
        </w:rPr>
        <w:t>). Teorema Beyer membuktikan bahwa:</w:t>
      </w:r>
    </w:p>
    <w:p>
      <w:pPr>
        <w:spacing w:before="120" w:after="120"/>
        <w:jc w:val="center"/>
      </w:pPr>
      <m:oMath xmlns:mml="http://www.w3.org/1998/Math/MathML">
        <m:sSub>
          <m:e>
            <m:r>
              <m:t>lim</m:t>
            </m:r>
          </m:e>
          <m:sub>
            <m:r>
              <m:t>p→∞</m:t>
            </m:r>
          </m:sub>
        </m:sSub>
        <m:f>
          <m:fPr>
            <m:type m:val="bar"/>
          </m:fPr>
          <m:num>
            <m:sSub>
              <m:e>
                <m:r>
                  <m:t>d</m:t>
                </m:r>
              </m:e>
              <m:sub>
                <m:r>
                  <m:t>max</m:t>
                </m:r>
              </m:sub>
            </m:sSub>
            <m:r>
              <m:t>−</m:t>
            </m:r>
            <m:sSub>
              <m:e>
                <m:r>
                  <m:t>d</m:t>
                </m:r>
              </m:e>
              <m:sub>
                <m:r>
                  <m:t>min</m:t>
                </m:r>
              </m:sub>
            </m:sSub>
          </m:num>
          <m:den>
            <m:sSub>
              <m:e>
                <m:r>
                  <m:t>d</m:t>
                </m:r>
              </m:e>
              <m:sub>
                <m:r>
                  <m:t>min</m:t>
                </m:r>
              </m:sub>
            </m:sSub>
          </m:den>
        </m:f>
        <m:r>
          <m:t>=0</m:t>
        </m:r>
      </m:oMath>
    </w:p>
    <w:p>
      <w:pPr>
        <w:spacing w:before="0" w:after="80" w:line="276" w:lineRule="auto"/>
      </w:pPr>
      <w:r>
        <w:rPr>
          <w:rFonts w:ascii="Calibri" w:hAnsi="Calibri"/>
          <w:color w:val="2D3748"/>
          <w:sz w:val="22"/>
        </w:rPr>
        <w:t>Ketika 117 saluran spektral yang tidak relevan dengan defisiensi Mg dimasukkan, derau acak dari saluran-saluran tersebut terakumulasi dalam penjumlahan kuadrat jarak Euclidean (</w:t>
      </w:r>
      <m:oMath xmlns:mml="http://www.w3.org/1998/Math/MathML">
        <m:nary>
          <m:naryPr>
            <m:chr m:val="∑"/>
            <m:limLoc m:val="subSup"/>
            <m:grow m:val="1"/>
            <m:subHide m:val="off"/>
            <m:supHide m:val="off"/>
          </m:naryPr>
          <m:sub>
            <m:r>
              <m:t>j=1</m:t>
            </m:r>
          </m:sub>
          <m:sup>
            <m:r>
              <m:t>120</m:t>
            </m:r>
          </m:sup>
          <m:e/>
        </m:nary>
        <m:r>
          <m:t>(</m:t>
        </m:r>
        <m:sSub>
          <m:e>
            <m:r>
              <m:t>x</m:t>
            </m:r>
          </m:e>
          <m:sub>
            <m:r>
              <m:t>j</m:t>
            </m:r>
          </m:sub>
        </m:sSub>
        <m:r>
          <m:t>−</m:t>
        </m:r>
        <m:sSub>
          <m:e>
            <m:r>
              <m:t>x</m:t>
            </m:r>
          </m:e>
          <m:sub>
            <m:r>
              <m:t>ij</m:t>
            </m:r>
          </m:sub>
        </m:sSub>
        <m:sSup>
          <m:e>
            <m:r>
              <m:t>)</m:t>
            </m:r>
          </m:e>
          <m:sup>
            <m:r>
              <m:t>2</m:t>
            </m:r>
          </m:sup>
        </m:sSup>
      </m:oMath>
      <w:r>
        <w:rPr>
          <w:rFonts w:ascii="Calibri" w:hAnsi="Calibri"/>
          <w:color w:val="2D3748"/>
          <w:sz w:val="22"/>
        </w:rPr>
        <w:t>). Derau acak berdimensi 117 ini menenggelamkan sinyal diskriminatif dari 3 saluran penting, sehingga jarak dari bibit uji ke pohon sehat vs pohon defisiensi Mg menjadi hampir identik (</w:t>
      </w:r>
      <m:oMath xmlns:mml="http://www.w3.org/1998/Math/MathML">
        <m:r>
          <m:t>~d</m:t>
        </m:r>
      </m:oMath>
      <w:r>
        <w:rPr>
          <w:rFonts w:ascii="Calibri" w:hAnsi="Calibri"/>
          <w:color w:val="2D3748"/>
          <w:sz w:val="22"/>
        </w:rPr>
        <w:t>). KNN kehilangan daya pembeda jarak geometrisnya dan performa merosot setara tebakan acak.</w:t>
      </w:r>
    </w:p>
    <w:p>
      <w:pPr>
        <w:pStyle w:val="ListBullet"/>
        <w:spacing w:before="0" w:after="40" w:line="276" w:lineRule="auto"/>
        <w:ind w:left="360"/>
      </w:pPr>
      <w:r>
        <w:rPr>
          <w:rFonts w:ascii="Calibri" w:hAnsi="Calibri"/>
          <w:b/>
          <w:color w:val="2D3748"/>
          <w:sz w:val="22"/>
        </w:rPr>
        <w:t>Mengapa Model Berbasis Pohon / PCA Lebih Kebal?</w:t>
      </w:r>
    </w:p>
    <w:p>
      <w:pPr>
        <w:pStyle w:val="ListBullet"/>
        <w:spacing w:before="0" w:after="40" w:line="276" w:lineRule="auto"/>
        <w:ind w:left="720"/>
      </w:pPr>
      <w:r>
        <w:rPr>
          <w:rFonts w:ascii="Calibri" w:hAnsi="Calibri"/>
          <w:i/>
          <w:color w:val="2D3748"/>
          <w:sz w:val="22"/>
        </w:rPr>
        <w:t>Model Berbasis Pohon (Decision Tree/Random Forest)</w:t>
      </w:r>
      <w:r>
        <w:rPr>
          <w:rFonts w:ascii="Calibri" w:hAnsi="Calibri"/>
          <w:color w:val="2D3748"/>
          <w:sz w:val="22"/>
        </w:rPr>
        <w:t xml:space="preserve">: Memilih fitur satu per satu secara ortogonal pada setiap simpul berdasarkan kriteria </w:t>
      </w:r>
      <w:r>
        <w:rPr>
          <w:rFonts w:ascii="Calibri" w:hAnsi="Calibri"/>
          <w:i/>
          <w:color w:val="2D3748"/>
          <w:sz w:val="22"/>
        </w:rPr>
        <w:t>Information Gain</w:t>
      </w:r>
      <w:r>
        <w:rPr>
          <w:rFonts w:ascii="Calibri" w:hAnsi="Calibri"/>
          <w:color w:val="2D3748"/>
          <w:sz w:val="22"/>
        </w:rPr>
        <w:t>. Fitur bising yang tidak memiliki korelasi dengan defisiensi hara akan diabaikan dan tidak pernah dipilih sebagai simpul pemisah (</w:t>
      </w:r>
      <w:r>
        <w:rPr>
          <w:rFonts w:ascii="Calibri" w:hAnsi="Calibri"/>
          <w:i/>
          <w:color w:val="2D3748"/>
          <w:sz w:val="22"/>
        </w:rPr>
        <w:t>inherent feature selection</w:t>
      </w:r>
      <w:r>
        <w:rPr>
          <w:rFonts w:ascii="Calibri" w:hAnsi="Calibri"/>
          <w:color w:val="2D3748"/>
          <w:sz w:val="22"/>
        </w:rPr>
        <w:t>).</w:t>
      </w:r>
    </w:p>
    <w:p>
      <w:pPr>
        <w:pStyle w:val="ListBullet"/>
        <w:spacing w:before="0" w:after="40" w:line="276" w:lineRule="auto"/>
        <w:ind w:left="720"/>
      </w:pPr>
      <w:r>
        <w:rPr>
          <w:rFonts w:ascii="Calibri" w:hAnsi="Calibri"/>
          <w:i/>
          <w:color w:val="2D3748"/>
          <w:sz w:val="22"/>
        </w:rPr>
        <w:t>PCA (Principal Component Analysis)</w:t>
      </w:r>
      <w:r>
        <w:rPr>
          <w:rFonts w:ascii="Calibri" w:hAnsi="Calibri"/>
          <w:color w:val="2D3748"/>
          <w:sz w:val="22"/>
        </w:rPr>
        <w:t>: Memproyeksikan data ke arah sumbu varians terbesar, memadatkan 120 fitur mentah menjadi beberapa komponen utama esensial sebelum diserahkan ke KNN.</w:t>
      </w:r>
    </w:p>
    <w:p>
      <w:pPr>
        <w:pStyle w:val="ListBullet"/>
        <w:spacing w:before="0" w:after="40" w:line="276" w:lineRule="auto"/>
        <w:ind w:left="360"/>
      </w:pPr>
      <w:r>
        <w:rPr>
          <w:rFonts w:ascii="Calibri" w:hAnsi="Calibri"/>
          <w:b/>
          <w:color w:val="2D3748"/>
          <w:sz w:val="22"/>
        </w:rPr>
        <w:t>Protokol Pra-Pemrosesan Rekayasa</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i/>
          <w:color w:val="2D3748"/>
          <w:sz w:val="22"/>
        </w:rPr>
        <w:t>Seleksi Fitur Domain Agronomi</w:t>
      </w:r>
      <w:r>
        <w:rPr>
          <w:rFonts w:ascii="Calibri" w:hAnsi="Calibri"/>
          <w:color w:val="2D3748"/>
          <w:sz w:val="22"/>
        </w:rPr>
        <w:t>: Ekstraksi indeks vegetasi terstandar yang terbukti berkorelasi dengan klorofil dan hara Mg (misal: Red Edge NDVI, Chlorophyll Index).</w:t>
      </w:r>
    </w:p>
    <w:p>
      <w:pPr>
        <w:spacing w:before="0" w:after="40" w:line="276" w:lineRule="auto"/>
        <w:ind w:left="432" w:hanging="432"/>
      </w:pPr>
      <w:r>
        <w:rPr>
          <w:rFonts w:ascii="Calibri" w:hAnsi="Calibri"/>
          <w:b/>
          <w:color w:val="2D3748"/>
          <w:sz w:val="22"/>
        </w:rPr>
        <w:t xml:space="preserve">2. </w:t>
      </w:r>
      <w:r>
        <w:rPr>
          <w:rFonts w:ascii="Calibri" w:hAnsi="Calibri"/>
          <w:i/>
          <w:color w:val="2D3748"/>
          <w:sz w:val="22"/>
        </w:rPr>
        <w:t>Analisis Korelasi &amp; Mutual Information</w:t>
      </w:r>
      <w:r>
        <w:rPr>
          <w:rFonts w:ascii="Calibri" w:hAnsi="Calibri"/>
          <w:color w:val="2D3748"/>
          <w:sz w:val="22"/>
        </w:rPr>
        <w:t xml:space="preserve">: Mengeliminasi seluruh saluran spektral yang memiliki </w:t>
      </w:r>
      <w:r>
        <w:rPr>
          <w:rFonts w:ascii="Calibri" w:hAnsi="Calibri"/>
          <w:i/>
          <w:color w:val="2D3748"/>
          <w:sz w:val="22"/>
        </w:rPr>
        <w:t>mutual information</w:t>
      </w:r>
      <w:r>
        <w:rPr>
          <w:rFonts w:ascii="Calibri" w:hAnsi="Calibri"/>
          <w:color w:val="2D3748"/>
          <w:sz w:val="22"/>
        </w:rPr>
        <w:t xml:space="preserve"> mendekati nol terhadap label target.</w:t>
      </w:r>
    </w:p>
    <w:p>
      <w:pPr>
        <w:spacing w:before="0" w:after="40" w:line="276" w:lineRule="auto"/>
        <w:ind w:left="432" w:hanging="432"/>
      </w:pPr>
      <w:r>
        <w:rPr>
          <w:rFonts w:ascii="Calibri" w:hAnsi="Calibri"/>
          <w:b/>
          <w:color w:val="2D3748"/>
          <w:sz w:val="22"/>
        </w:rPr>
        <w:t xml:space="preserve">3. </w:t>
      </w:r>
      <w:r>
        <w:rPr>
          <w:rFonts w:ascii="Calibri" w:hAnsi="Calibri"/>
          <w:i/>
          <w:color w:val="2D3748"/>
          <w:sz w:val="22"/>
        </w:rPr>
        <w:t>Standardisasi $Z$-score</w:t>
      </w:r>
      <w:r>
        <w:rPr>
          <w:rFonts w:ascii="Calibri" w:hAnsi="Calibri"/>
          <w:color w:val="2D3748"/>
          <w:sz w:val="22"/>
        </w:rPr>
        <w:t>: Memastikan seluruh fitur berada pada skala ragam unit sebelum proses kalkulasi jarak.</w:t>
      </w:r>
    </w:p>
    <w:p>
      <w:pPr>
        <w:spacing w:before="120" w:after="120"/>
      </w:pPr>
      <w:r>
        <w:rPr>
          <w:color w:val="CBD5E0"/>
          <w:sz w:val="16"/>
        </w:rPr>
        <w:t>―――――――――――――――――――――――――――――――――――――――――――――</w:t>
      </w:r>
    </w:p>
    <w:p>
      <w:pPr>
        <w:keepNext/>
        <w:spacing w:before="240" w:after="80"/>
      </w:pPr>
      <w:r>
        <w:rPr>
          <w:rFonts w:ascii="Calibri" w:hAnsi="Calibri"/>
          <w:b/>
          <w:color w:val="2B6CB0"/>
          <w:sz w:val="28"/>
        </w:rPr>
        <w:t>4. Kunci Solusi Tugas Praktikum Notebook</w:t>
      </w:r>
    </w:p>
    <w:p>
      <w:pPr>
        <w:keepNext/>
        <w:spacing w:before="200" w:after="40"/>
      </w:pPr>
      <w:r>
        <w:rPr>
          <w:rFonts w:ascii="Calibri" w:hAnsi="Calibri"/>
          <w:b/>
          <w:color w:val="2D3748"/>
          <w:sz w:val="24"/>
        </w:rPr>
        <w:t>4.1 Prediksi Pohon Sawit Baru Menggunakan Model Terbobot</w:t>
      </w:r>
    </w:p>
    <w:p>
      <w:pPr>
        <w:spacing w:before="0" w:after="80" w:line="276" w:lineRule="auto"/>
      </w:pPr>
      <w:r>
        <w:rPr>
          <w:rFonts w:ascii="Calibri" w:hAnsi="Calibri"/>
          <w:color w:val="2D3748"/>
          <w:sz w:val="22"/>
        </w:rPr>
        <w:t>Data sensor drone: NIR = 55.0, NDVI = 0.58, Kerapatan Tajuk = 60.0%.</w:t>
      </w:r>
    </w:p>
    <w:p>
      <w:pPr>
        <w:spacing w:before="0" w:after="80" w:line="276" w:lineRule="auto"/>
      </w:pPr>
      <w:r>
        <w:rPr>
          <w:rFonts w:ascii="Calibri" w:hAnsi="Calibri"/>
          <w:color w:val="2D3748"/>
          <w:sz w:val="22"/>
        </w:rPr>
        <w:t>Kode solusi:</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pohon_baru = pd.DataFrame([{</w:t>
              <w:br/>
              <w:t xml:space="preserve">    'Reflektansi_NIR': 55.0,</w:t>
              <w:br/>
              <w:t xml:space="preserve">    'Indeks_NDVI': 0.58,</w:t>
              <w:br/>
              <w:t xml:space="preserve">    'Kerapatan_Tajuk': 60.0</w:t>
              <w:br/>
              <w:t>}])</w:t>
              <w:br/>
              <w:t>pohon_scaled = scaler.transform(pohon_baru)</w:t>
              <w:br/>
              <w:t>pred_status = model_distance.predict(pohon_scaled)[0]</w:t>
              <w:br/>
              <w:t>prob_hama = model_distance.predict_proba(pohon_scaled)[0, 1]</w:t>
              <w:br/>
              <w:br/>
              <w:t>print(f"Probabilitas Serangan Hama Ulat Api : {prob_hama*100:.2f}%")</w:t>
              <w:br/>
              <w:t>print(f"Rekomendasi Tindakan Lapangan : {'SEGERA SPOT SPRAYING' if pred_status == 1 else 'MONITORING RUTIN'}")</w:t>
            </w:r>
          </w:p>
        </w:tc>
      </w:tr>
    </w:tbl>
    <w:p>
      <w:pPr>
        <w:spacing w:after="80"/>
      </w:pPr>
    </w:p>
    <w:p>
      <w:pPr>
        <w:spacing w:before="0" w:after="80" w:line="276" w:lineRule="auto"/>
      </w:pPr>
      <w:r>
        <w:rPr>
          <w:rFonts w:ascii="Calibri" w:hAnsi="Calibri"/>
          <w:i/>
          <w:color w:val="2D3748"/>
          <w:sz w:val="22"/>
        </w:rPr>
        <w:t>Hasil</w:t>
      </w:r>
      <w:r>
        <w:rPr>
          <w:rFonts w:ascii="Calibri" w:hAnsi="Calibri"/>
          <w:color w:val="2D3748"/>
          <w:sz w:val="22"/>
        </w:rPr>
        <w:t xml:space="preserve">: Probabilitas serangan berada pada rentang </w:t>
      </w:r>
      <w:r>
        <w:rPr>
          <w:rFonts w:ascii="Calibri" w:hAnsi="Calibri"/>
          <w:b/>
          <w:color w:val="2D3748"/>
          <w:sz w:val="22"/>
        </w:rPr>
        <w:t>65% – 85%</w:t>
      </w:r>
      <w:r>
        <w:rPr>
          <w:rFonts w:ascii="Calibri" w:hAnsi="Calibri"/>
          <w:color w:val="2D3748"/>
          <w:sz w:val="22"/>
        </w:rPr>
        <w:t xml:space="preserve"> (rekomendasi: </w:t>
      </w:r>
      <w:r>
        <w:rPr>
          <w:rFonts w:ascii="Calibri" w:hAnsi="Calibri"/>
          <w:b/>
          <w:color w:val="2D3748"/>
          <w:sz w:val="22"/>
        </w:rPr>
        <w:t>SEGERA SPOT SPRAYING</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5. Rubrik Penilaian Berbasis Outcome-Based Education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Ranah Kognitif</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Indikator Kinerja Luaran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C2 (Pemahaman)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Pemahaman Konseptual Lazy Learner &amp; Geometri Jarak</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membedakan paradigma </w:t>
            </w:r>
            <w:r>
              <w:rPr>
                <w:rFonts w:ascii="Calibri" w:hAnsi="Calibri"/>
                <w:i/>
                <w:color w:val="2D3748"/>
                <w:sz w:val="19"/>
              </w:rPr>
              <w:t>lazy</w:t>
            </w:r>
            <w:r>
              <w:rPr>
                <w:rFonts w:ascii="Calibri" w:hAnsi="Calibri"/>
                <w:color w:val="2D3748"/>
                <w:sz w:val="19"/>
              </w:rPr>
              <w:t xml:space="preserve"> vs </w:t>
            </w:r>
            <w:r>
              <w:rPr>
                <w:rFonts w:ascii="Calibri" w:hAnsi="Calibri"/>
                <w:i/>
                <w:color w:val="2D3748"/>
                <w:sz w:val="19"/>
              </w:rPr>
              <w:t>eager learning</w:t>
            </w:r>
            <w:r>
              <w:rPr>
                <w:rFonts w:ascii="Calibri" w:hAnsi="Calibri"/>
                <w:color w:val="2D3748"/>
                <w:sz w:val="19"/>
              </w:rPr>
              <w:t xml:space="preserve">, menjelaskan perbedaan geometris jarak Manhattan vs Euclidean, dan menguraikan trade-off bias-varians pada pemilihan </w:t>
            </w:r>
            <m:oMath xmlns:mml="http://www.w3.org/1998/Math/MathML">
              <m:r>
                <m:t>K</m:t>
              </m:r>
            </m:oMath>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C3 (Penerapan)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Implementasi Pemodelan &amp; Validasi Silang</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mengimplementasikan komputasi jarak NumPy murni dengan hasil ekuivalen 100% terhadap Scikit-Learn, menerapkan </w:t>
            </w:r>
            <w:r>
              <w:rPr>
                <w:rFonts w:ascii="Consolas" w:hAnsi="Consolas"/>
                <w:color w:val="9C1A1A"/>
                <w:sz w:val="19"/>
              </w:rPr>
              <w:t>StandardScaler</w:t>
            </w:r>
            <w:r>
              <w:rPr>
                <w:rFonts w:ascii="Calibri" w:hAnsi="Calibri"/>
                <w:color w:val="2D3748"/>
                <w:sz w:val="19"/>
              </w:rPr>
              <w:t xml:space="preserve"> secara benar, dan melakukan pencarian </w:t>
            </w:r>
            <m:oMath xmlns:mml="http://www.w3.org/1998/Math/MathML">
              <m:r>
                <m:t>K</m:t>
              </m:r>
            </m:oMath>
            <w:r>
              <w:rPr>
                <w:rFonts w:ascii="Calibri" w:hAnsi="Calibri"/>
                <w:color w:val="2D3748"/>
                <w:sz w:val="19"/>
              </w:rPr>
              <w:t xml:space="preserve"> optimal via K-Fold CV.</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C4 (Analisis)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Eksperimen Kutukan Dimensi &amp; Pembobotan Jarak</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menganalisis komparasi skema pembobotan (</w:t>
            </w:r>
            <w:r>
              <w:rPr>
                <w:rFonts w:ascii="Consolas" w:hAnsi="Consolas"/>
                <w:color w:val="9C1A1A"/>
                <w:sz w:val="19"/>
              </w:rPr>
              <w:t>uniform</w:t>
            </w:r>
            <w:r>
              <w:rPr>
                <w:rFonts w:ascii="Calibri" w:hAnsi="Calibri"/>
                <w:color w:val="2D3748"/>
                <w:sz w:val="19"/>
              </w:rPr>
              <w:t xml:space="preserve"> vs </w:t>
            </w:r>
            <w:r>
              <w:rPr>
                <w:rFonts w:ascii="Consolas" w:hAnsi="Consolas"/>
                <w:color w:val="9C1A1A"/>
                <w:sz w:val="19"/>
              </w:rPr>
              <w:t>distance</w:t>
            </w:r>
            <w:r>
              <w:rPr>
                <w:rFonts w:ascii="Calibri" w:hAnsi="Calibri"/>
                <w:color w:val="2D3748"/>
                <w:sz w:val="19"/>
              </w:rPr>
              <w:t>), menguraikan bukti matematis degradasi kontras jarak pada data berdimensi tinggi, serta merumuskan protokol mitigasi pra-pemrosesan.</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Jembatan Pedagogis ke AI Modul 7.4 (Decision Tree)</w:t>
      </w:r>
    </w:p>
    <w:p>
      <w:pPr>
        <w:spacing w:before="0" w:after="80" w:line="276" w:lineRule="auto"/>
      </w:pPr>
      <w:r>
        <w:rPr>
          <w:rFonts w:ascii="Calibri" w:hAnsi="Calibri"/>
          <w:color w:val="2D3748"/>
          <w:sz w:val="22"/>
        </w:rPr>
        <w:t>Di akhir sesi kelas modul 7.3, instruktur disarankan memfasilitasi refleksi konseptual mahasiswa:</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Mengulas Keterbatasan Operasional KNN</w:t>
      </w:r>
      <w:r>
        <w:rPr>
          <w:rFonts w:ascii="Calibri" w:hAnsi="Calibri"/>
          <w:color w:val="2D3748"/>
          <w:sz w:val="22"/>
        </w:rPr>
        <w:t xml:space="preserve">: Tanyakan kepada mahasiswa: </w:t>
      </w:r>
      <w:r>
        <w:rPr>
          <w:rFonts w:ascii="Calibri" w:hAnsi="Calibri"/>
          <w:i/>
          <w:color w:val="2D3748"/>
          <w:sz w:val="22"/>
        </w:rPr>
        <w:t>"Jika kita memasang sistem AI ini pada drone pemetaan yang terbang di atas kebun 10.000 hektar dengan 1,4 juta pohon, sanggupkah drone menghitung jutaan jarak Euclidean secara real-time tanpa kehabisan baterai?"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Menyoroti Masalah Kotak Hitam Non-Parametrik</w:t>
      </w:r>
      <w:r>
        <w:rPr>
          <w:rFonts w:ascii="Calibri" w:hAnsi="Calibri"/>
          <w:color w:val="2D3748"/>
          <w:sz w:val="22"/>
        </w:rPr>
        <w:t xml:space="preserve">: Tunjukkan bahwa saat manajer perkebunan bertanya: </w:t>
      </w:r>
      <w:r>
        <w:rPr>
          <w:rFonts w:ascii="Calibri" w:hAnsi="Calibri"/>
          <w:i/>
          <w:color w:val="2D3748"/>
          <w:sz w:val="22"/>
        </w:rPr>
        <w:t>"Mengapa pohon di blok B3 ini Anda semprot pestisida?"</w:t>
      </w:r>
      <w:r>
        <w:rPr>
          <w:rFonts w:ascii="Calibri" w:hAnsi="Calibri"/>
          <w:color w:val="2D3748"/>
          <w:sz w:val="22"/>
        </w:rPr>
        <w:t xml:space="preserve">, jawaban KNN hanyalah: </w:t>
      </w:r>
      <w:r>
        <w:rPr>
          <w:rFonts w:ascii="Calibri" w:hAnsi="Calibri"/>
          <w:i/>
          <w:color w:val="2D3748"/>
          <w:sz w:val="22"/>
        </w:rPr>
        <w:t>"Karena jarak numeriknya dekat dengan pohon lain"</w:t>
      </w:r>
      <w:r>
        <w:rPr>
          <w:rFonts w:ascii="Calibri" w:hAnsi="Calibri"/>
          <w:color w:val="2D3748"/>
          <w:sz w:val="22"/>
        </w:rPr>
        <w:t>, tanpa mampu memberikan batasan nilai ambang agronomi yang logis.</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Mengantarkan Solusi Pohon Keputusan</w:t>
      </w:r>
      <w:r>
        <w:rPr>
          <w:rFonts w:ascii="Calibri" w:hAnsi="Calibri"/>
          <w:color w:val="2D3748"/>
          <w:sz w:val="22"/>
        </w:rPr>
        <w:t>: Jelaskan bahwa pada pertemuan berikutnya (</w:t>
      </w:r>
      <w:r>
        <w:rPr>
          <w:rFonts w:ascii="Calibri" w:hAnsi="Calibri"/>
          <w:b/>
          <w:color w:val="2D3748"/>
          <w:sz w:val="22"/>
        </w:rPr>
        <w:t>AI Modul 7.4: Decision Tree</w:t>
      </w:r>
      <w:r>
        <w:rPr>
          <w:rFonts w:ascii="Calibri" w:hAnsi="Calibri"/>
          <w:color w:val="2D3748"/>
          <w:sz w:val="22"/>
        </w:rPr>
        <w:t>), mahasiswa akan mempelajari bagaimana algoritma mampu menghasilkan aturan logika keputusan (</w:t>
      </w:r>
      <w:r>
        <w:rPr>
          <w:rFonts w:ascii="Calibri" w:hAnsi="Calibri"/>
          <w:i/>
          <w:color w:val="2D3748"/>
          <w:sz w:val="22"/>
        </w:rPr>
        <w:t>If-Then Rules</w:t>
      </w:r>
      <w:r>
        <w:rPr>
          <w:rFonts w:ascii="Calibri" w:hAnsi="Calibri"/>
          <w:color w:val="2D3748"/>
          <w:sz w:val="22"/>
        </w:rPr>
        <w:t>) transparan berbasis entropi informasi dan indeks Gini yang dieksekusi dalam fraksi milidetik di komputer drone.</w:t>
      </w:r>
    </w:p>
    <w:p>
      <w:pPr>
        <w:spacing w:before="120" w:after="120"/>
      </w:pPr>
      <w:r>
        <w:rPr>
          <w:color w:val="CBD5E0"/>
          <w:sz w:val="16"/>
        </w:rPr>
        <w:t>―――――――――――――――――――――――――――――――――――――――――――――</w:t>
      </w:r>
    </w:p>
    <w:p>
      <w:pPr>
        <w:keepNext/>
        <w:spacing w:before="240" w:after="80"/>
      </w:pPr>
      <w:r>
        <w:rPr>
          <w:rFonts w:ascii="Calibri" w:hAnsi="Calibri"/>
          <w:b/>
          <w:color w:val="2B6CB0"/>
          <w:sz w:val="28"/>
        </w:rPr>
        <w:t>7.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Beyer, K., Goldstein, J., Ramakrishnan, R., &amp; Shaft, U. (1999). When is "nearest neighbor" meaningful?. </w:t>
      </w:r>
      <w:r>
        <w:rPr>
          <w:rFonts w:ascii="Calibri" w:hAnsi="Calibri"/>
          <w:i/>
          <w:color w:val="2D3748"/>
          <w:sz w:val="22"/>
        </w:rPr>
        <w:t>International Conference on Database Theory</w:t>
      </w:r>
      <w:r>
        <w:rPr>
          <w:rFonts w:ascii="Calibri" w:hAnsi="Calibri"/>
          <w:color w:val="2D3748"/>
          <w:sz w:val="22"/>
        </w:rPr>
        <w:t>, 217-235. Springer.</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Bishop, C. M. (2006). </w:t>
      </w:r>
      <w:r>
        <w:rPr>
          <w:rFonts w:ascii="Calibri" w:hAnsi="Calibri"/>
          <w:i/>
          <w:color w:val="2D3748"/>
          <w:sz w:val="22"/>
        </w:rPr>
        <w:t>Pattern Recognition and Machine Learning</w:t>
      </w:r>
      <w:r>
        <w:rPr>
          <w:rFonts w:ascii="Calibri" w:hAnsi="Calibri"/>
          <w:color w:val="2D3748"/>
          <w:sz w:val="22"/>
        </w:rPr>
        <w:t>. Springer. [Tersedia di koleksi src/]</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Cover, T., &amp; Hart, P. (1967). Nearest neighbor pattern classification. </w:t>
      </w:r>
      <w:r>
        <w:rPr>
          <w:rFonts w:ascii="Calibri" w:hAnsi="Calibri"/>
          <w:i/>
          <w:color w:val="2D3748"/>
          <w:sz w:val="22"/>
        </w:rPr>
        <w:t>IEEE Transactions on Information Theory</w:t>
      </w:r>
      <w:r>
        <w:rPr>
          <w:rFonts w:ascii="Calibri" w:hAnsi="Calibri"/>
          <w:color w:val="2D3748"/>
          <w:sz w:val="22"/>
        </w:rPr>
        <w:t>, 13(1), 21-27.</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Géron, A. (2022). </w:t>
      </w:r>
      <w:r>
        <w:rPr>
          <w:rFonts w:ascii="Calibri" w:hAnsi="Calibri"/>
          <w:i/>
          <w:color w:val="2D3748"/>
          <w:sz w:val="22"/>
        </w:rPr>
        <w:t>Hands-On Machine Learning with Scikit-Learn, Keras, and TensorFlow</w:t>
      </w:r>
      <w:r>
        <w:rPr>
          <w:rFonts w:ascii="Calibri" w:hAnsi="Calibri"/>
          <w:color w:val="2D3748"/>
          <w:sz w:val="22"/>
        </w:rPr>
        <w:t xml:space="preserve"> (3rd ed.). O'Reilly Media. [Tersedia di koleksi src/]</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Hastie, T., Tibshirani, R., &amp; Friedman, J. (2009). </w:t>
      </w:r>
      <w:r>
        <w:rPr>
          <w:rFonts w:ascii="Calibri" w:hAnsi="Calibri"/>
          <w:i/>
          <w:color w:val="2D3748"/>
          <w:sz w:val="22"/>
        </w:rPr>
        <w:t>The Elements of Statistical Learning: Data Mining, Inference, and Prediction</w:t>
      </w:r>
      <w:r>
        <w:rPr>
          <w:rFonts w:ascii="Calibri" w:hAnsi="Calibri"/>
          <w:color w:val="2D3748"/>
          <w:sz w:val="22"/>
        </w:rPr>
        <w:t xml:space="preserve"> (2nd ed.). Springer. [Tersedia di koleksi src/]</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James, G., Witten, D., Hastie, T., &amp; Tibshirani, R. (2021). </w:t>
      </w:r>
      <w:r>
        <w:rPr>
          <w:rFonts w:ascii="Calibri" w:hAnsi="Calibri"/>
          <w:i/>
          <w:color w:val="2D3748"/>
          <w:sz w:val="22"/>
        </w:rPr>
        <w:t>An Introduction to Statistical Learning: with Applications in R</w:t>
      </w:r>
      <w:r>
        <w:rPr>
          <w:rFonts w:ascii="Calibri" w:hAnsi="Calibri"/>
          <w:color w:val="2D3748"/>
          <w:sz w:val="22"/>
        </w:rPr>
        <w:t xml:space="preserve"> (2nd ed.). Springer. [Tersedia di koleksi src/]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