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10.6: Panduan Instruktur dan Kunci Solusi Komputasi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Deteksi Tepi dan Gradien Citra (Edge Detection and Image Gradients)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Visi Komputer dan Kecerdasan Buatan Terapan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Mata Kuliah / SKS:</w:t>
      </w:r>
      <w:r>
        <w:rPr>
          <w:rFonts w:ascii="Calibri" w:hAnsi="Calibri"/>
          <w:color w:val="2D3748"/>
          <w:sz w:val="22"/>
        </w:rPr>
        <w:t xml:space="preserve"> AI-10-06 / 3 SKS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Sasaran Jenjang:</w:t>
      </w:r>
      <w:r>
        <w:rPr>
          <w:rFonts w:ascii="Calibri" w:hAnsi="Calibri"/>
          <w:color w:val="2D3748"/>
          <w:sz w:val="22"/>
        </w:rPr>
        <w:t xml:space="preserve"> Mahasiswa Sarjana Pertanian / Informatika Agro-Industri (INSTIPER Yogyakarta)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Penyusun:</w:t>
      </w:r>
      <w:r>
        <w:rPr>
          <w:rFonts w:ascii="Calibri" w:hAnsi="Calibri"/>
          <w:color w:val="2D3748"/>
          <w:sz w:val="22"/>
        </w:rPr>
        <w:t xml:space="preserve"> Tim Pengampu Laboratorium Komputasi &amp; AI INSTIPER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Instruktur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Fokus Pembelajaran Konseptual &amp; Praktis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Modul 10.6 mengalihkan fokus dari domain intensitas kecerahan citra ke domain </w:t>
      </w:r>
      <w:r>
        <w:rPr>
          <w:rFonts w:ascii="Calibri" w:hAnsi="Calibri"/>
          <w:b/>
          <w:color w:val="2D3748"/>
          <w:sz w:val="22"/>
        </w:rPr>
        <w:t>perubahan spasial lokal (kalkulus diferensial diskrit)</w:t>
      </w:r>
      <w:r>
        <w:rPr>
          <w:rFonts w:ascii="Calibri" w:hAnsi="Calibri"/>
          <w:color w:val="2D3748"/>
          <w:sz w:val="22"/>
        </w:rPr>
        <w:t>. Dalam aplikasi perkebunan dan pabrik kelapa sawit, kemampuan mengenali batas kanopi, menghitung orientasi barisan tanaman, dan mengekstrak siluet buah sawit sangat bergantung pada ketepatan kalkulasi gradien.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Tiga pilar pedagogis utama: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Representasi Fisik vs Arah Vektor Gradien</w:t>
      </w:r>
      <w:r>
        <w:rPr>
          <w:rFonts w:ascii="Calibri" w:hAnsi="Calibri"/>
          <w:color w:val="2D3748"/>
          <w:sz w:val="22"/>
        </w:rPr>
        <w:t xml:space="preserve">: Mahasiswa kerap mengalami kebingungan mengenai arah vektor gradien versus arah garis tepi fisik. Instruktur harus menekankan bukti geometris bahwa vektor gradien </w:t>
      </w:r>
      <m:oMath xmlns:mml="http://www.w3.org/1998/Math/MathML">
        <m:r>
          <m:t>∇f</m:t>
        </m:r>
      </m:oMath>
      <w:r>
        <w:rPr>
          <w:rFonts w:ascii="Calibri" w:hAnsi="Calibri"/>
          <w:color w:val="2D3748"/>
          <w:sz w:val="22"/>
        </w:rPr>
        <w:t xml:space="preserve"> selalu menunjuk ke arah laju kenaikan intensitas tercepat, sehingga garis fisik batas tepi (</w:t>
      </w:r>
      <w:r>
        <w:rPr>
          <w:rFonts w:ascii="Calibri" w:hAnsi="Calibri"/>
          <w:i/>
          <w:color w:val="2D3748"/>
          <w:sz w:val="22"/>
        </w:rPr>
        <w:t>edge boundary</w:t>
      </w:r>
      <w:r>
        <w:rPr>
          <w:rFonts w:ascii="Calibri" w:hAnsi="Calibri"/>
          <w:color w:val="2D3748"/>
          <w:sz w:val="22"/>
        </w:rPr>
        <w:t xml:space="preserve">) </w:t>
      </w:r>
      <w:r>
        <w:rPr>
          <w:rFonts w:ascii="Calibri" w:hAnsi="Calibri"/>
          <w:b/>
          <w:color w:val="2D3748"/>
          <w:sz w:val="22"/>
        </w:rPr>
        <w:t>selalu tegak lurus mutlak ($90^\circ$)</w:t>
      </w:r>
      <w:r>
        <w:rPr>
          <w:rFonts w:ascii="Calibri" w:hAnsi="Calibri"/>
          <w:color w:val="2D3748"/>
          <w:sz w:val="22"/>
        </w:rPr>
        <w:t xml:space="preserve"> terhadap vektor gradien tersebut.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Keterbatasan Tipe Data Numerik</w:t>
      </w:r>
      <w:r>
        <w:rPr>
          <w:rFonts w:ascii="Calibri" w:hAnsi="Calibri"/>
          <w:color w:val="2D3748"/>
          <w:sz w:val="22"/>
        </w:rPr>
        <w:t>: Menanamkan pemahaman pentingnya pemilihan tipe data bertanda (</w:t>
      </w:r>
      <w:r>
        <w:rPr>
          <w:rFonts w:ascii="Consolas" w:hAnsi="Consolas"/>
          <w:color w:val="9C1A1A"/>
          <w:sz w:val="19"/>
        </w:rPr>
        <w:t>cv2.CV_64F</w:t>
      </w:r>
      <w:r>
        <w:rPr>
          <w:rFonts w:ascii="Calibri" w:hAnsi="Calibri"/>
          <w:color w:val="2D3748"/>
          <w:sz w:val="22"/>
        </w:rPr>
        <w:t xml:space="preserve">) pada operator Sobel/Scharr. Penggunaan </w:t>
      </w:r>
      <w:r>
        <w:rPr>
          <w:rFonts w:ascii="Consolas" w:hAnsi="Consolas"/>
          <w:color w:val="9C1A1A"/>
          <w:sz w:val="19"/>
        </w:rPr>
        <w:t>cv2.CV_8U</w:t>
      </w:r>
      <w:r>
        <w:rPr>
          <w:rFonts w:ascii="Calibri" w:hAnsi="Calibri"/>
          <w:color w:val="2D3748"/>
          <w:sz w:val="22"/>
        </w:rPr>
        <w:t xml:space="preserve"> memotong gradien negatif menjadi nol, menghilangkan separuh kontur tanaman.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Mekanisme Multi-Tahap Canny</w:t>
      </w:r>
      <w:r>
        <w:rPr>
          <w:rFonts w:ascii="Calibri" w:hAnsi="Calibri"/>
          <w:color w:val="2D3748"/>
          <w:sz w:val="22"/>
        </w:rPr>
        <w:t>: Memandu mahasiswa menelusuri bagaimana pelembutan Gaussian, NMS, dan histeresis ganda berkolaborasi menghasilkan garis tepi 1-piksel yang kontinu tanpa menghasilkan derau semu.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Miskonsepsi Umum Mahasiswa &amp; Strategi Remedi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Mengira arah vektor gradien adalah arah garis tepi daun.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>: Jika sebuah pelepah daun membentang vertikal dari atas ke bawah, intensitas piksel berubah drastis dari kiri (tanah gelap) ke kanan (daun terang). Vektor gradien mengarah horizontal (</w:t>
      </w:r>
      <m:oMath xmlns:mml="http://www.w3.org/1998/Math/MathML">
        <m:sSup>
          <m:e>
            <m:r>
              <m:t>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>), sedangkan garis pelepah daun itu sendiri berorientasi vertikal (</w:t>
      </w:r>
      <m:oMath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). Arah tepi adalah </w:t>
      </w:r>
      <m:oMath xmlns:mml="http://www.w3.org/1998/Math/MathML">
        <m:sSub>
          <m:e>
            <m:r>
              <m:t>θ</m:t>
            </m:r>
          </m:e>
          <m:sub>
            <m:r>
              <m:rPr>
                <m:nor/>
              </m:rPr>
              <m:t>edge</m:t>
            </m:r>
          </m:sub>
        </m:sSub>
        <m:r>
          <m:t>=</m:t>
        </m:r>
        <m:sSub>
          <m:e>
            <m:r>
              <m:t>θ</m:t>
            </m:r>
          </m:e>
          <m:sub>
            <m:r>
              <m:rPr>
                <m:nor/>
              </m:rPr>
              <m:t>grad</m:t>
            </m:r>
          </m:sub>
        </m:sSub>
        <m:r>
          <m:t>±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Menggunakan operator Laplacian langsung pada citra tanpa pelembutan Gaussian.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 xml:space="preserve">: Turunan kedua </w:t>
      </w:r>
      <m:oMath xmlns:mml="http://www.w3.org/1998/Math/MathML">
        <m:sSup>
          <m:e>
            <m:r>
              <m:t>∇</m:t>
            </m:r>
          </m:e>
          <m:sup>
            <m:r>
              <m:t>2</m:t>
            </m:r>
          </m:sup>
        </m:sSup>
        <m:r>
          <m:t>f</m:t>
        </m:r>
      </m:oMath>
      <w:r>
        <w:rPr>
          <w:rFonts w:ascii="Calibri" w:hAnsi="Calibri"/>
          <w:color w:val="2D3748"/>
          <w:sz w:val="22"/>
        </w:rPr>
        <w:t xml:space="preserve"> sangat sensitif terhadap derau frekuensi tinggi. Menjalankan Laplacian pada citra berderau akan menghasilkan ribuan persilangan nol semu. Remedinya adalah mendemonstrasikan keunggulan </w:t>
      </w:r>
      <w:r>
        <w:rPr>
          <w:rFonts w:ascii="Calibri" w:hAnsi="Calibri"/>
          <w:i/>
          <w:color w:val="2D3748"/>
          <w:sz w:val="22"/>
        </w:rPr>
        <w:t>Laplacian of Gaussian (LoG)</w:t>
      </w:r>
      <w:r>
        <w:rPr>
          <w:rFonts w:ascii="Calibri" w:hAnsi="Calibri"/>
          <w:color w:val="2D3748"/>
          <w:sz w:val="22"/>
        </w:rPr>
        <w:t xml:space="preserve"> yang melembutkan citra terlebih dahulu sebelum diferensiasi.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Mengira piksel tepi lemah (*Weak Edge*) pada detektor Canny selalu dipertahankan.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>: Piksel tepi lemah hanya dipertahankan jika terhubung secara spasial (8-konektivitas) dengan setidaknya satu piksel tepi kuat (</w:t>
      </w:r>
      <w:r>
        <w:rPr>
          <w:rFonts w:ascii="Calibri" w:hAnsi="Calibri"/>
          <w:i/>
          <w:color w:val="2D3748"/>
          <w:sz w:val="22"/>
        </w:rPr>
        <w:t>Strong Edge</w:t>
      </w:r>
      <w:r>
        <w:rPr>
          <w:rFonts w:ascii="Calibri" w:hAnsi="Calibri"/>
          <w:color w:val="2D3748"/>
          <w:sz w:val="22"/>
        </w:rPr>
        <w:t>). Jika terisolasi, piksel lemah akan dibuang untuk mencegah derau bintik sensor diakui sebagai kontur tanaman.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&amp; Pembahasan Soal Analitis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1: Kalkulasi Vektor Gradien Sobel dan Orientasi Tepi Pelepah Sawit (C3)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Diberikan: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Petak citra </w:t>
      </w:r>
      <m:oMath xmlns:mml="http://www.w3.org/1998/Math/MathML">
        <m:sSub>
          <m:e>
            <m:r>
              <m:t>𝐈</m:t>
            </m:r>
          </m:e>
          <m:sub>
            <m:r>
              <m:t>3×3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𝐈=[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40</m:t>
              </m:r>
            </m:e>
            <m:e>
              <m:r>
                <m:t>50</m:t>
              </m:r>
            </m:e>
            <m:e>
              <m:r>
                <m:t>180</m:t>
              </m:r>
            </m:e>
          </m:mr>
          <m:mr>
            <m:e>
              <m:r>
                <m:t>45</m:t>
              </m:r>
            </m:e>
            <m:e>
              <m:r>
                <m:t>55</m:t>
              </m:r>
            </m:e>
            <m:e>
              <m:r>
                <m:t>185</m:t>
              </m:r>
            </m:e>
          </m:mr>
          <m:mr>
            <m:e>
              <m:r>
                <m:t>40</m:t>
              </m:r>
            </m:e>
            <m:e>
              <m:r>
                <m:t>50</m:t>
              </m:r>
            </m:e>
            <m:e>
              <m:r>
                <m:t>180</m:t>
              </m:r>
            </m:e>
          </m:mr>
        </m:m>
        <m:r>
          <m:t>]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Kernel Sobel: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𝐒</m:t>
            </m:r>
          </m:e>
          <m:sub>
            <m:r>
              <m:t>x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−1</m:t>
              </m:r>
            </m:e>
            <m:e>
              <m:r>
                <m:t>0</m:t>
              </m:r>
            </m:e>
            <m:e>
              <m:r>
                <m:t>1</m:t>
              </m:r>
            </m:e>
          </m:mr>
          <m:mr>
            <m:e>
              <m:r>
                <m:t>−2</m:t>
              </m:r>
            </m:e>
            <m:e>
              <m:r>
                <m:t>0</m:t>
              </m:r>
            </m:e>
            <m:e>
              <m:r>
                <m:t>2</m:t>
              </m:r>
            </m:e>
          </m:mr>
          <m:mr>
            <m:e>
              <m:r>
                <m:t>−1</m:t>
              </m:r>
            </m:e>
            <m:e>
              <m:r>
                <m:t>0</m:t>
              </m:r>
            </m:e>
            <m:e>
              <m:r>
                <m:t>1</m:t>
              </m:r>
            </m:e>
          </m:mr>
        </m:m>
        <m:r>
          <m:t>],</m:t>
        </m:r>
        <m:sSub>
          <m:e>
            <m:r>
              <m:t>𝐒</m:t>
            </m:r>
          </m:e>
          <m:sub>
            <m:r>
              <m:t>y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−1</m:t>
              </m:r>
            </m:e>
            <m:e>
              <m:r>
                <m:t>−2</m:t>
              </m:r>
            </m:e>
            <m:e>
              <m:r>
                <m:t>−1</m:t>
              </m:r>
            </m:e>
          </m:mr>
          <m:mr>
            <m:e>
              <m:r>
                <m:t>0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1</m:t>
              </m:r>
            </m:e>
            <m:e>
              <m:r>
                <m:t>2</m:t>
              </m:r>
            </m:e>
            <m:e>
              <m:r>
                <m:t>1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Gradien Horizontal $G_x$: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x</m:t>
            </m:r>
          </m:sub>
        </m:sSub>
        <m:r>
          <m:t>=(−1)(40)+(0)(50)+(1)(180)+(−2)(45)+(0)(55)+(2)(185)+(−1)(40)+(0)(50)+(1)(180)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x</m:t>
            </m:r>
          </m:sub>
        </m:sSub>
        <m:r>
          <m:t>=(−40+180)+(−90+370)+(−40+180)=140+280+140=+560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Kalkulasi Gradien Vertikal $G_y$: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y</m:t>
            </m:r>
          </m:sub>
        </m:sSub>
        <m:r>
          <m:t>=(−1)(40)+(−2)(50)+(−1)(180)+(0)(45)+(0)(55)+(0)(185)+(1)(40)+(2)(50)+(1)(180)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y</m:t>
            </m:r>
          </m:sub>
        </m:sSub>
        <m:r>
          <m:t>=(−40−100−180)+0+(40+100+180)=−320+320=0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Kalkulasi Magnitudo Gradien: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Eksak Euclidean: </w:t>
      </w:r>
      <m:oMath xmlns:mml="http://www.w3.org/1998/Math/MathML">
        <m:r>
          <m:t>M=</m:t>
        </m:r>
        <m:rad>
          <m:radPr>
            <m:degHide m:val="on"/>
          </m:radPr>
          <m:deg/>
          <m:e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560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t>=560.0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Aproksimasi Manhattan: </w:t>
      </w:r>
      <m:oMath xmlns:mml="http://www.w3.org/1998/Math/MathML">
        <m:sSub>
          <m:e>
            <m:r>
              <m:t>M</m:t>
            </m:r>
          </m:e>
          <m:sub>
            <m:r>
              <m:rPr>
                <m:nor/>
              </m:rPr>
              <m:t>approx</m:t>
            </m:r>
          </m:sub>
        </m:sSub>
        <m:r>
          <m:t>=|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t>|+|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t>|=|560|+|0|=560.0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Kalkulasi Sudut Orientasi Gradien dan Arah Garis Tepi: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Sudut vektor gradien: </w:t>
      </w:r>
      <w:r>
        <w:rPr>
          <w:rFonts w:ascii="Cambria Math" w:hAnsi="Cambria Math"/>
          <w:i/>
          <w:color w:val="1A365D"/>
          <w:sz w:val="22"/>
        </w:rPr>
        <w:t>\theta = \arctan\left(\frac{G_y}{G_x}\right) = \arctan\left(\frac{0}{560}\right) = 0.0^\circ</w:t>
      </w:r>
      <w:r>
        <w:rPr>
          <w:rFonts w:ascii="Calibri" w:hAnsi="Calibri"/>
          <w:color w:val="2D3748"/>
          <w:sz w:val="22"/>
        </w:rPr>
        <w:t xml:space="preserve"> (vektor gradien mengarah horizontal ke kanan).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Arah fisik garis tepi pelepah sawit: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θ</m:t>
            </m:r>
          </m:e>
          <m:sub>
            <m:r>
              <m:rPr>
                <m:nor/>
              </m:rPr>
              <m:t>edge</m:t>
            </m:r>
          </m:sub>
        </m:sSub>
        <m:r>
          <m:t>=</m:t>
        </m:r>
        <m:sSup>
          <m:e>
            <m:r>
              <m:t>0</m:t>
            </m:r>
          </m:e>
          <m:sup>
            <m:r>
              <m:t>∘</m:t>
            </m:r>
          </m:sup>
        </m:sSup>
        <m:r>
          <m:t>±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rPr>
            <m:nor/>
          </m:rPr>
          <m:t> (Vertikal Murni)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2: Analisis Algoritma Non-Maximum Suppression (NMS) pada Detektor Canny (C3)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Diberikan: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Piksel pusat: </w:t>
      </w:r>
      <m:oMath xmlns:mml="http://www.w3.org/1998/Math/MathML">
        <m:r>
          <m:t>p=(50,50)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M(p)=85</m:t>
        </m:r>
      </m:oMath>
      <w:r>
        <w:rPr>
          <w:rFonts w:ascii="Calibri" w:hAnsi="Calibri"/>
          <w:color w:val="2D3748"/>
          <w:sz w:val="22"/>
        </w:rPr>
        <w:t xml:space="preserve">, sudut kontinu </w:t>
      </w:r>
      <m:oMath xmlns:mml="http://www.w3.org/1998/Math/MathML">
        <m:r>
          <m:t>θ=</m:t>
        </m:r>
        <m:sSup>
          <m:e>
            <m:r>
              <m:t>72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Matriks magnitudo lokal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𝐌=[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40</m:t>
              </m:r>
            </m:e>
            <m:e>
              <m:r>
                <m:t>92</m:t>
              </m:r>
            </m:e>
            <m:e>
              <m:r>
                <m:t>70</m:t>
              </m:r>
            </m:e>
          </m:mr>
          <m:mr>
            <m:e>
              <m:r>
                <m:t>50</m:t>
              </m:r>
            </m:e>
            <m:e>
              <m:r>
                <m:t>85</m:t>
              </m:r>
            </m:e>
            <m:e>
              <m:r>
                <m:t>80</m:t>
              </m:r>
            </m:e>
          </m:mr>
          <m:mr>
            <m:e>
              <m:r>
                <m:t>30</m:t>
              </m:r>
            </m:e>
            <m:e>
              <m:r>
                <m:t>75</m:t>
              </m:r>
            </m:e>
            <m:e>
              <m:r>
                <m:t>60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Kuantisasi Sektor Sudut: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Rentang sektor vertikal (</w:t>
      </w:r>
      <m:oMath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) adalah </w:t>
      </w:r>
      <m:oMath xmlns:mml="http://www.w3.org/1998/Math/MathML">
        <m:r>
          <m:t>[</m:t>
        </m:r>
        <m:sSup>
          <m:e>
            <m:r>
              <m:t>67.5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112.5</m:t>
            </m:r>
          </m:e>
          <m:sup>
            <m:r>
              <m:t>∘</m:t>
            </m:r>
          </m:sup>
        </m:sSup>
        <m:r>
          <m:t>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r>
          <m:t>θ=</m:t>
        </m:r>
        <m:sSup>
          <m:e>
            <m:r>
              <m:t>72</m:t>
            </m:r>
          </m:e>
          <m:sup>
            <m:r>
              <m:t>∘</m:t>
            </m:r>
          </m:sup>
        </m:sSup>
        <m:r>
          <m:t>∈[</m:t>
        </m:r>
        <m:sSup>
          <m:e>
            <m:r>
              <m:t>67.5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112.5</m:t>
            </m:r>
          </m:e>
          <m:sup>
            <m:r>
              <m:t>∘</m:t>
            </m:r>
          </m:sup>
        </m:sSup>
        <m:r>
          <m:t>]</m:t>
        </m:r>
      </m:oMath>
      <w:r>
        <w:rPr>
          <w:rFonts w:ascii="Calibri" w:hAnsi="Calibri"/>
          <w:color w:val="2D3748"/>
          <w:sz w:val="22"/>
        </w:rPr>
        <w:t xml:space="preserve">, maka sudut </w:t>
      </w:r>
      <w:r>
        <w:rPr>
          <w:rFonts w:ascii="Calibri" w:hAnsi="Calibri"/>
          <w:b/>
          <w:color w:val="2D3748"/>
          <w:sz w:val="22"/>
        </w:rPr>
        <w:t>dikuantisasi ke Sektor $90^\circ$ (Vertikal)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Penentuan Pasangan Piksel Pembanding: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Pada sektor </w:t>
      </w:r>
      <m:oMath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(vertikal), orientasi gradien berjalan ke atas dan ke bawah.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Dua tetangga pembanding adalah tetangga atas </w:t>
      </w:r>
      <m:oMath xmlns:mml="http://www.w3.org/1998/Math/MathML">
        <m:r>
          <m:t>(50,49)</m:t>
        </m:r>
      </m:oMath>
      <w:r>
        <w:rPr>
          <w:rFonts w:ascii="Calibri" w:hAnsi="Calibri"/>
          <w:color w:val="2D3748"/>
          <w:sz w:val="22"/>
        </w:rPr>
        <w:t xml:space="preserve"> dan tetangga bawah </w:t>
      </w:r>
      <m:oMath xmlns:mml="http://www.w3.org/1998/Math/MathML">
        <m:r>
          <m:t>(50,51)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Tetangga atas: </w:t>
      </w:r>
      <m:oMath xmlns:mml="http://www.w3.org/1998/Math/MathML">
        <m:sSub>
          <m:e>
            <m:r>
              <m:t>M</m:t>
            </m:r>
          </m:e>
          <m:sub>
            <m:r>
              <m:rPr>
                <m:nor/>
              </m:rPr>
              <m:t>atas</m:t>
            </m:r>
          </m:sub>
        </m:sSub>
        <m:r>
          <m:t>=92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Tetangga bawah: </w:t>
      </w:r>
      <m:oMath xmlns:mml="http://www.w3.org/1998/Math/MathML">
        <m:sSub>
          <m:e>
            <m:r>
              <m:t>M</m:t>
            </m:r>
          </m:e>
          <m:sub>
            <m:r>
              <m:rPr>
                <m:nor/>
              </m:rPr>
              <m:t>bawah</m:t>
            </m:r>
          </m:sub>
        </m:sSub>
        <m:r>
          <m:t>=75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Evaluasi Kriteria NMS: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Kriteria NMS mewajibkan: </w:t>
      </w:r>
      <m:oMath xmlns:mml="http://www.w3.org/1998/Math/MathML">
        <m:r>
          <m:t>M(p)≥</m:t>
        </m:r>
        <m:sSub>
          <m:e>
            <m:r>
              <m:t>M</m:t>
            </m:r>
          </m:e>
          <m:sub>
            <m:r>
              <m:rPr>
                <m:nor/>
              </m:rPr>
              <m:t>atas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M(p)≥</m:t>
        </m:r>
        <m:sSub>
          <m:e>
            <m:r>
              <m:t>M</m:t>
            </m:r>
          </m:e>
          <m:sub>
            <m:r>
              <m:rPr>
                <m:nor/>
              </m:rPr>
              <m:t>bawah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Evaluasi: </w:t>
      </w:r>
      <m:oMath xmlns:mml="http://www.w3.org/1998/Math/MathML">
        <m:r>
          <m:t>M(p)=85&lt;</m:t>
        </m:r>
        <m:sSub>
          <m:e>
            <m:r>
              <m:t>M</m:t>
            </m:r>
          </m:e>
          <m:sub>
            <m:r>
              <m:rPr>
                <m:nor/>
              </m:rPr>
              <m:t>atas</m:t>
            </m:r>
          </m:sub>
        </m:sSub>
        <m:r>
          <m:t>=92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Keputusan Komputasional</w:t>
      </w:r>
      <w:r>
        <w:rPr>
          <w:rFonts w:ascii="Calibri" w:hAnsi="Calibri"/>
          <w:color w:val="2D3748"/>
          <w:sz w:val="22"/>
        </w:rPr>
        <w:t xml:space="preserve">: Piksel pusat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ditekan menjadi 0 (*suppressed to 0*)</w:t>
      </w:r>
      <w:r>
        <w:rPr>
          <w:rFonts w:ascii="Calibri" w:hAnsi="Calibri"/>
          <w:color w:val="2D3748"/>
          <w:sz w:val="22"/>
        </w:rPr>
        <w:t xml:space="preserve"> karena bukan merupakan puncak lokal (</w:t>
      </w:r>
      <w:r>
        <w:rPr>
          <w:rFonts w:ascii="Calibri" w:hAnsi="Calibri"/>
          <w:i/>
          <w:color w:val="2D3748"/>
          <w:sz w:val="22"/>
        </w:rPr>
        <w:t>local ridge maximum</w:t>
      </w:r>
      <w:r>
        <w:rPr>
          <w:rFonts w:ascii="Calibri" w:hAnsi="Calibri"/>
          <w:color w:val="2D3748"/>
          <w:sz w:val="22"/>
        </w:rPr>
        <w:t>) di sepanjang garis normal gradien vertikal.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3: Diagnostik Ambang Batas Histeresis pada Pelacakan Siluet Buah Sawit (C4)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Diberikan: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Ambang batas: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=40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  <m:r>
          <m:t>=100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Rantai 5 piksel bersebelahan (8-konektivitas): </w:t>
      </w: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  <m:r>
          <m:t>=115,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=70,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t>=55,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t>=35,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t>=80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Klasifikasi Awal Berdasarkan Nilai Magnitudo: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  <m:r>
          <m:t>=115≥100⟹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Strong Edge</w:t>
      </w:r>
      <w:r>
        <w:rPr>
          <w:rFonts w:ascii="Calibri" w:hAnsi="Calibri"/>
          <w:color w:val="2D3748"/>
          <w:sz w:val="22"/>
        </w:rPr>
        <w:t xml:space="preserve"> (pasti tepi).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  <m:r>
          <m:t>=70∈[40,100)⟹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Weak Edge</w:t>
      </w:r>
      <w:r>
        <w:rPr>
          <w:rFonts w:ascii="Calibri" w:hAnsi="Calibri"/>
          <w:color w:val="2D3748"/>
          <w:sz w:val="22"/>
        </w:rPr>
        <w:t xml:space="preserve"> (tepi kandidat).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3</m:t>
            </m:r>
          </m:sub>
        </m:sSub>
        <m:r>
          <m:t>=55∈[40,100)⟹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Weak Edge</w:t>
      </w:r>
      <w:r>
        <w:rPr>
          <w:rFonts w:ascii="Calibri" w:hAnsi="Calibri"/>
          <w:color w:val="2D3748"/>
          <w:sz w:val="22"/>
        </w:rPr>
        <w:t xml:space="preserve"> (tepi kandidat).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4</m:t>
            </m:r>
          </m:sub>
        </m:sSub>
        <m:r>
          <m:t>=35&lt;40⟹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Non-Edge</w:t>
      </w:r>
      <w:r>
        <w:rPr>
          <w:rFonts w:ascii="Calibri" w:hAnsi="Calibri"/>
          <w:color w:val="2D3748"/>
          <w:sz w:val="22"/>
        </w:rPr>
        <w:t xml:space="preserve"> (bukan tepi, dibuang ke 0).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5</m:t>
            </m:r>
          </m:sub>
        </m:sSub>
        <m:r>
          <m:t>=80∈[40,100)⟹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Weak Edge</w:t>
      </w:r>
      <w:r>
        <w:rPr>
          <w:rFonts w:ascii="Calibri" w:hAnsi="Calibri"/>
          <w:color w:val="2D3748"/>
          <w:sz w:val="22"/>
        </w:rPr>
        <w:t xml:space="preserve"> (tepi kandidat).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Pelacakan Tepi Spasial (*Edge Tracking by Hysteresis*):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dikonfirmasi sebagai tepi (nilai biner 255).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bertetangga langsung dengan strong edge </w:t>
      </w: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maka </w:t>
      </w: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diaktifkan (nilai 255).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bertetangga dengan </w:t>
      </w: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(yang sudah menjadi bagian kontur aktif), maka </w:t>
      </w:r>
      <m:oMath xmlns:mml="http://www.w3.org/1998/Math/MathML"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diaktifkan (nilai 255).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non-edge (</w:t>
      </w:r>
      <m:oMath xmlns:mml="http://www.w3.org/1998/Math/MathML">
        <m:r>
          <m:t>35&lt;40</m:t>
        </m:r>
      </m:oMath>
      <w:r>
        <w:rPr>
          <w:rFonts w:ascii="Calibri" w:hAnsi="Calibri"/>
          <w:color w:val="2D3748"/>
          <w:sz w:val="22"/>
        </w:rPr>
        <w:t>), sehingga dinolkan (nilai 0). Terjadi pemutusan rantai!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P</m:t>
            </m:r>
          </m:e>
          <m:sub>
            <m:r>
              <m:t>5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weak edge, namun karena terputus oleh </w:t>
      </w:r>
      <m:oMath xmlns:mml="http://www.w3.org/1998/Math/MathML"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P</m:t>
            </m:r>
          </m:e>
          <m:sub>
            <m:r>
              <m:t>5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tidak memiliki jalur 8-konektivitas yang bersambung ke </w:t>
      </w: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. Maka </w:t>
      </w:r>
      <m:oMath xmlns:mml="http://www.w3.org/1998/Math/MathML">
        <m:sSub>
          <m:e>
            <m:r>
              <m:t>P</m:t>
            </m:r>
          </m:e>
          <m:sub>
            <m:r>
              <m:t>5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dieliminasi (ditekan ke 0)</w:t>
      </w:r>
      <w:r>
        <w:rPr>
          <w:rFonts w:ascii="Calibri" w:hAnsi="Calibri"/>
          <w:color w:val="2D3748"/>
          <w:sz w:val="22"/>
        </w:rPr>
        <w:t xml:space="preserve"> sebagai derau terisolasi.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Status Citra Biner Akhir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  <m:r>
          <m:t>=255,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=255,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t>=255,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t>=0,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t>=0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Dampak Kenaikan Ambang Bawah Menjadi $T_{\text{low}} = 60$: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=60</m:t>
        </m:r>
      </m:oMath>
      <w:r>
        <w:rPr>
          <w:rFonts w:ascii="Calibri" w:hAnsi="Calibri"/>
          <w:color w:val="2D3748"/>
          <w:sz w:val="22"/>
        </w:rPr>
        <w:t xml:space="preserve">, maka nilai </w:t>
      </w:r>
      <m:oMath xmlns:mml="http://www.w3.org/1998/Math/MathML">
        <m:sSub>
          <m:e>
            <m:r>
              <m:t>P</m:t>
            </m:r>
          </m:e>
          <m:sub>
            <m:r>
              <m:t>3</m:t>
            </m:r>
          </m:sub>
        </m:sSub>
        <m:r>
          <m:t>=55&lt;60</m:t>
        </m:r>
      </m:oMath>
      <w:r>
        <w:rPr>
          <w:rFonts w:ascii="Calibri" w:hAnsi="Calibri"/>
          <w:color w:val="2D3748"/>
          <w:sz w:val="22"/>
        </w:rPr>
        <w:t xml:space="preserve"> berubah status dari weak edge menjadi </w:t>
      </w:r>
      <w:r>
        <w:rPr>
          <w:rFonts w:ascii="Calibri" w:hAnsi="Calibri"/>
          <w:b/>
          <w:color w:val="2D3748"/>
          <w:sz w:val="22"/>
        </w:rPr>
        <w:t>Non-Edge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Rantai konektivitas terputus lebih awal di </w:t>
      </w:r>
      <m:oMath xmlns:mml="http://www.w3.org/1998/Math/MathML"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Implikasi Rekayasa</w:t>
      </w:r>
      <w:r>
        <w:rPr>
          <w:rFonts w:ascii="Calibri" w:hAnsi="Calibri"/>
          <w:color w:val="2D3748"/>
          <w:sz w:val="22"/>
        </w:rPr>
        <w:t xml:space="preserve">: Hanya </w:t>
      </w: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dipertahankan. Kontur siluet brondolan buah sawit menjadi terpotong prematur (</w:t>
      </w:r>
      <w:r>
        <w:rPr>
          <w:rFonts w:ascii="Calibri" w:hAnsi="Calibri"/>
          <w:i/>
          <w:color w:val="2D3748"/>
          <w:sz w:val="22"/>
        </w:rPr>
        <w:t>broken/fragmented contours</w:t>
      </w:r>
      <w:r>
        <w:rPr>
          <w:rFonts w:ascii="Calibri" w:hAnsi="Calibri"/>
          <w:color w:val="2D3748"/>
          <w:sz w:val="22"/>
        </w:rPr>
        <w:t>), menyebabkan kegagalan deteksi kontur tertutup pada modul ekstraksi morfometri buah.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Implementasi Kode Solusi Praktikum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cv2</w:t>
              <w:br/>
              <w:t>import numpy as np</w:t>
              <w:br/>
              <w:br/>
              <w:t>def detect_canopy_perimeter_and_contours(canopy_image, t_low=40, t_high=120, gsd_m=0.025):</w:t>
              <w:br/>
              <w:t xml:space="preserve">    """</w:t>
              <w:br/>
              <w:t xml:space="preserve">    Ekstraksi garis tepi kanopi sawit menggunakan detektor Canny</w:t>
              <w:br/>
              <w:t xml:space="preserve">    dan estimasi keliling fisik tajuk pohon (meter).</w:t>
              <w:br/>
              <w:t xml:space="preserve">    """</w:t>
              <w:br/>
              <w:t xml:space="preserve">    # 1. Pelembutan Gaussian awal untuk menekan derau rumput mikro</w:t>
              <w:br/>
              <w:t xml:space="preserve">    blurred = cv2.GaussianBlur(canopy_image, (5, 5), sigmaX=1.2)</w:t>
              <w:br/>
              <w:t xml:space="preserve">    </w:t>
              <w:br/>
              <w:t xml:space="preserve">    # 2. Detektor Canny dengan ambang histeresis optimal</w:t>
              <w:br/>
              <w:t xml:space="preserve">    edges = cv2.Canny(blurred, threshold1=t_low, threshold2=t_high)</w:t>
              <w:br/>
              <w:t xml:space="preserve">    </w:t>
              <w:br/>
              <w:t xml:space="preserve">    # 3. Hitung keliling tajuk</w:t>
              <w:br/>
              <w:t xml:space="preserve">    edge_pixels = np.sum(edges &gt; 0)</w:t>
              <w:br/>
              <w:t xml:space="preserve">    perimeter_meters = edge_pixels * gsd_m</w:t>
              <w:br/>
              <w:t xml:space="preserve">    </w:t>
              <w:br/>
              <w:t xml:space="preserve">    return edges, edge_pixels, perimeter_meters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Penilaian Holistik &amp; Pedoman Skoring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Utama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Ketepatan Teori Gradien &amp; Deteksi Tepi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membedakan operator orde 1 &amp; 2, menguraikan arah ortogonal garis tepi, dan merumuskan tahapan Canny.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Kalkulasi Numerik &amp; Analisis NMS HOTS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konvolusi Sobel, sektor NMS kuantisasi, dan evaluasi rantai histeresis secara presisi dan sistematis.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Kode OpenCV &amp; Parameter Tuning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Mengembangkan alur deteksi tepi Canny dengan pemilihan tipe data bertanda (</w:t>
            </w:r>
            <w:r>
              <w:rPr>
                <w:rFonts w:ascii="Consolas" w:hAnsi="Consolas"/>
                <w:color w:val="9C1A1A"/>
                <w:sz w:val="19"/>
              </w:rPr>
              <w:t>CV_64F</w:t>
            </w:r>
            <w:r>
              <w:rPr>
                <w:rFonts w:ascii="Calibri" w:hAnsi="Calibri"/>
                <w:color w:val="2D3748"/>
                <w:sz w:val="19"/>
              </w:rPr>
              <w:t>) dan rasio histeresis proporsional.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Kerapian Dokumentasi &amp; Komentar Ilmiah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Menyajikan laporan rapi, bebas dari istilah terlarang, dan berfokus pada pemecahan masalah nyata agrokompleks.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