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12.10 - Training Dataset Citra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00 - 35</w:t>
      </w:r>
      <w:r>
        <w:rPr>
          <w:rFonts w:ascii="Calibri" w:hAnsi="Calibri"/>
          <w:color w:val="2D3748"/>
          <w:sz w:val="22"/>
        </w:rPr>
        <w:t>: Telaah format anotasi citra (YOLO txt, COCO json, Pascal VOC xml) dan formula konversi koordinat.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35 - 65</w:t>
      </w:r>
      <w:r>
        <w:rPr>
          <w:rFonts w:ascii="Calibri" w:hAnsi="Calibri"/>
          <w:color w:val="2D3748"/>
          <w:sz w:val="22"/>
        </w:rPr>
        <w:t>: Penjelasan matematis augmentasi MixUp, Mosaic, dan akselerasi komputasi Automatic Mixed Precision (AMP).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65 - 100</w:t>
      </w:r>
      <w:r>
        <w:rPr>
          <w:rFonts w:ascii="Calibri" w:hAnsi="Calibri"/>
          <w:color w:val="2D3748"/>
          <w:sz w:val="22"/>
        </w:rPr>
        <w:t xml:space="preserve">: Praktikum komputer: Perakitan </w:t>
      </w:r>
      <w:r>
        <w:rPr>
          <w:rFonts w:ascii="Consolas" w:hAnsi="Consolas"/>
          <w:color w:val="9C1A1A"/>
          <w:sz w:val="19"/>
        </w:rPr>
        <w:t>Dataset</w:t>
      </w:r>
      <w:r>
        <w:rPr>
          <w:rFonts w:ascii="Calibri" w:hAnsi="Calibri"/>
          <w:color w:val="2D3748"/>
          <w:sz w:val="22"/>
        </w:rPr>
        <w:t xml:space="preserve"> PyTorch terintegrasi, loop pelatihan dengan </w:t>
      </w:r>
      <w:r>
        <w:rPr>
          <w:rFonts w:ascii="Consolas" w:hAnsi="Consolas"/>
          <w:color w:val="9C1A1A"/>
          <w:sz w:val="19"/>
        </w:rPr>
        <w:t>GradScaler</w:t>
      </w:r>
      <w:r>
        <w:rPr>
          <w:rFonts w:ascii="Calibri" w:hAnsi="Calibri"/>
          <w:color w:val="2D3748"/>
          <w:sz w:val="22"/>
        </w:rPr>
        <w:t>, dan ekspor model ONNX.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100 - 130</w:t>
      </w:r>
      <w:r>
        <w:rPr>
          <w:rFonts w:ascii="Calibri" w:hAnsi="Calibri"/>
          <w:color w:val="2D3748"/>
          <w:sz w:val="22"/>
        </w:rPr>
        <w:t>: Studi kasus kurasi dataset patologi kelapa sawit nasional (</w:t>
      </w:r>
      <w:r>
        <w:rPr>
          <w:rFonts w:ascii="Calibri" w:hAnsi="Calibri"/>
          <w:i/>
          <w:color w:val="2D3748"/>
          <w:sz w:val="22"/>
        </w:rPr>
        <w:t>PalmBio-Dataset</w:t>
      </w:r>
      <w:r>
        <w:rPr>
          <w:rFonts w:ascii="Calibri" w:hAnsi="Calibri"/>
          <w:color w:val="2D3748"/>
          <w:sz w:val="22"/>
        </w:rPr>
        <w:t>) dan mitigasi data leakage.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Pembahasan potensi kendala teknis underflow FP16 dan orientasi transisi menuju Part 13 (Aplikasi Real-Time).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(Bentuk Distribusi Beta MixUp)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Fungsi kepadatan probabilitas distribusi Beta:</w:t>
      </w:r>
    </w:p>
    <w:p>
      <w:pPr>
        <w:spacing w:before="120" w:after="120"/>
        <w:jc w:val="center"/>
      </w:pPr>
      <m:oMath xmlns:mml="http://www.w3.org/1998/Math/MathML">
        <m:r>
          <m:t>f(λ;α,β)=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nor/>
              </m:rPr>
              <m:t>B</m:t>
            </m:r>
            <m:r>
              <m:t>(α,β)</m:t>
            </m:r>
          </m:den>
        </m:f>
        <m:sSup>
          <m:e>
            <m:r>
              <m:t>λ</m:t>
            </m:r>
          </m:e>
          <m:sup>
            <m:r>
              <m:t>α−1</m:t>
            </m:r>
          </m:sup>
        </m:sSup>
        <m:r>
          <m:t>(1−λ</m:t>
        </m:r>
        <m:sSup>
          <m:e>
            <m:r>
              <m:t>)</m:t>
            </m:r>
          </m:e>
          <m:sup>
            <m:r>
              <m:t>β−1</m:t>
            </m:r>
          </m:sup>
        </m:sSup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Ketika </w:t>
      </w:r>
      <m:oMath xmlns:mml="http://www.w3.org/1998/Math/MathML">
        <m:r>
          <m:t>α=β=0.2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f(λ)∝</m:t>
        </m:r>
        <m:sSup>
          <m:e>
            <m:r>
              <m:t>λ</m:t>
            </m:r>
          </m:e>
          <m:sup>
            <m:r>
              <m:t>−0.8</m:t>
            </m:r>
          </m:sup>
        </m:sSup>
        <m:r>
          <m:t>(1−λ</m:t>
        </m:r>
        <m:sSup>
          <m:e>
            <m:r>
              <m:t>)</m:t>
            </m:r>
          </m:e>
          <m:sup>
            <m:r>
              <m:t>−0.8</m:t>
            </m:r>
          </m:sup>
        </m:sSup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Karena eksponen bernilai negatif (</w:t>
      </w:r>
      <m:oMath xmlns:mml="http://www.w3.org/1998/Math/MathML">
        <m:r>
          <m:t>−0.8</m:t>
        </m:r>
      </m:oMath>
      <w:r>
        <w:rPr>
          <w:rFonts w:ascii="Calibri" w:hAnsi="Calibri"/>
          <w:color w:val="2D3748"/>
          <w:sz w:val="22"/>
        </w:rPr>
        <w:t xml:space="preserve">), nilai fungsi menuju tak terhingga ketika </w:t>
      </w:r>
      <m:oMath xmlns:mml="http://www.w3.org/1998/Math/MathML">
        <m:r>
          <m:t>λ→0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t>λ→1</m:t>
        </m:r>
      </m:oMath>
      <w:r>
        <w:rPr>
          <w:rFonts w:ascii="Calibri" w:hAnsi="Calibri"/>
          <w:color w:val="2D3748"/>
          <w:sz w:val="22"/>
        </w:rPr>
        <w:t xml:space="preserve">, dan mencapai nilai minimum di </w:t>
      </w:r>
      <m:oMath xmlns:mml="http://www.w3.org/1998/Math/MathML">
        <m:r>
          <m:t>λ=0.5</m:t>
        </m:r>
      </m:oMath>
      <w:r>
        <w:rPr>
          <w:rFonts w:ascii="Calibri" w:hAnsi="Calibri"/>
          <w:color w:val="2D3748"/>
          <w:sz w:val="22"/>
        </w:rPr>
        <w:t xml:space="preserve"> (membentuk kurva U / </w:t>
      </w:r>
      <w:r>
        <w:rPr>
          <w:rFonts w:ascii="Calibri" w:hAnsi="Calibri"/>
          <w:i/>
          <w:color w:val="2D3748"/>
          <w:sz w:val="22"/>
        </w:rPr>
        <w:t>U-shaped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Keuntungan Matematis</w:t>
      </w:r>
      <w:r>
        <w:rPr>
          <w:rFonts w:ascii="Calibri" w:hAnsi="Calibri"/>
          <w:color w:val="2D3748"/>
          <w:sz w:val="22"/>
        </w:rPr>
        <w:t>: Model sebagian besar waktu menerima citra yang hampir murni (</w:t>
      </w:r>
      <m:oMath xmlns:mml="http://www.w3.org/1998/Math/MathML">
        <m:r>
          <m:t>λ≈0.9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t>λ≈0.1</m:t>
        </m:r>
      </m:oMath>
      <w:r>
        <w:rPr>
          <w:rFonts w:ascii="Calibri" w:hAnsi="Calibri"/>
          <w:color w:val="2D3748"/>
          <w:sz w:val="22"/>
        </w:rPr>
        <w:t>) dengan sedikit sentuhan noise dari kelas lain, mempertahankan identitas visual objek utama sembari memuluskan batas keputusan (</w:t>
      </w:r>
      <w:r>
        <w:rPr>
          <w:rFonts w:ascii="Calibri" w:hAnsi="Calibri"/>
          <w:i/>
          <w:color w:val="2D3748"/>
          <w:sz w:val="22"/>
        </w:rPr>
        <w:t>decision boundary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(Skrip Validasi Format YOLO)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os</w:t>
              <w:br/>
              <w:t>import glob</w:t>
              <w:br/>
              <w:br/>
              <w:t>def validate_yolo_dataset(labels_dir):</w:t>
              <w:br/>
              <w:t xml:space="preserve">    txt_files = glob.glob(os.path.join(labels_dir, "*.txt"))</w:t>
              <w:br/>
              <w:t xml:space="preserve">    invalid_lines = 0</w:t>
              <w:br/>
              <w:t xml:space="preserve">    total_boxes = 0</w:t>
              <w:br/>
              <w:t xml:space="preserve">    for f in txt_files:</w:t>
              <w:br/>
              <w:t xml:space="preserve">        with open(f, 'r') as fh:</w:t>
              <w:br/>
              <w:t xml:space="preserve">            for line in fh:</w:t>
              <w:br/>
              <w:t xml:space="preserve">                parts = line.strip().split()</w:t>
              <w:br/>
              <w:t xml:space="preserve">                if len(parts) != 5:</w:t>
              <w:br/>
              <w:t xml:space="preserve">                    continue</w:t>
              <w:br/>
              <w:t xml:space="preserve">                total_boxes += 1</w:t>
              <w:br/>
              <w:t xml:space="preserve">                cls_id, xc, yc, w, h = int(parts[0]), float(parts[1]), float(parts[2]), float(parts[3]), float(parts[4])</w:t>
              <w:br/>
              <w:t xml:space="preserve">                if not (0.0 &lt;= xc &lt;= 1.0 and 0.0 &lt;= yc &lt;= 1.0 and 0.0 &lt; w &lt;= 1.0 and 0.0 &lt; h &lt;= 1.0):</w:t>
              <w:br/>
              <w:t xml:space="preserve">                    print(f"Galat koordinat pada file {f}: {line}")</w:t>
              <w:br/>
              <w:t xml:space="preserve">                    invalid_lines += 1</w:t>
              <w:br/>
              <w:t xml:space="preserve">    print(f"Validasi selesai: {total_boxes} kotak diperiksa. Kotak cacat: {invalid_lines}")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Penguasaan Format Data &amp; Dataset Pipeline (30%)</w:t>
      </w:r>
      <w:r>
        <w:rPr>
          <w:rFonts w:ascii="Calibri" w:hAnsi="Calibri"/>
          <w:color w:val="2D3748"/>
          <w:sz w:val="22"/>
        </w:rPr>
        <w:t xml:space="preserve">: Pembuatan kelas </w:t>
      </w:r>
      <w:r>
        <w:rPr>
          <w:rFonts w:ascii="Consolas" w:hAnsi="Consolas"/>
          <w:color w:val="9C1A1A"/>
          <w:sz w:val="19"/>
        </w:rPr>
        <w:t>Dataset</w:t>
      </w:r>
      <w:r>
        <w:rPr>
          <w:rFonts w:ascii="Calibri" w:hAnsi="Calibri"/>
          <w:color w:val="2D3748"/>
          <w:sz w:val="22"/>
        </w:rPr>
        <w:t xml:space="preserve"> yang rapi dan penanganan augmentasi yang tepat.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Penerapan Pelatihan AMP (35%)</w:t>
      </w:r>
      <w:r>
        <w:rPr>
          <w:rFonts w:ascii="Calibri" w:hAnsi="Calibri"/>
          <w:color w:val="2D3748"/>
          <w:sz w:val="22"/>
        </w:rPr>
        <w:t xml:space="preserve">: Konfigurasi </w:t>
      </w:r>
      <w:r>
        <w:rPr>
          <w:rFonts w:ascii="Consolas" w:hAnsi="Consolas"/>
          <w:color w:val="9C1A1A"/>
          <w:sz w:val="19"/>
        </w:rPr>
        <w:t>torch.cuda.amp.autocast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GradScaler</w:t>
      </w:r>
      <w:r>
        <w:rPr>
          <w:rFonts w:ascii="Calibri" w:hAnsi="Calibri"/>
          <w:color w:val="2D3748"/>
          <w:sz w:val="22"/>
        </w:rPr>
        <w:t xml:space="preserve"> berjalan stabil tanpa galat numerik.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Serialisasi Model ONNX (20%)</w:t>
      </w:r>
      <w:r>
        <w:rPr>
          <w:rFonts w:ascii="Calibri" w:hAnsi="Calibri"/>
          <w:color w:val="2D3748"/>
          <w:sz w:val="22"/>
        </w:rPr>
        <w:t>: Model berhasil diekspor ke format ONNX dan dapat dimuat ulang oleh runtime.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Kualitas Kode &amp; Standar Rekayasa (15%)</w:t>
      </w:r>
      <w:r>
        <w:rPr>
          <w:rFonts w:ascii="Calibri" w:hAnsi="Calibri"/>
          <w:color w:val="2D3748"/>
          <w:sz w:val="22"/>
        </w:rPr>
        <w:t>: Kode berstandar industri, bersih, modular, dan terdokumentasi dengan baik.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