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12.3 - Pooling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00 - 30</w:t>
      </w:r>
      <w:r>
        <w:rPr>
          <w:rFonts w:ascii="Calibri" w:hAnsi="Calibri"/>
          <w:color w:val="2D3748"/>
          <w:sz w:val="22"/>
        </w:rPr>
        <w:t>: Konsep dasar subsampling spasial, perbedaan fungsional Max Pooling vs Average Pooling.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30 - 60</w:t>
      </w:r>
      <w:r>
        <w:rPr>
          <w:rFonts w:ascii="Calibri" w:hAnsi="Calibri"/>
          <w:color w:val="2D3748"/>
          <w:sz w:val="22"/>
        </w:rPr>
        <w:t>: Penurunan matematis aliran gradien saat backpropagation (argmax routing vs uniform distribution).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60 - 95</w:t>
      </w:r>
      <w:r>
        <w:rPr>
          <w:rFonts w:ascii="Calibri" w:hAnsi="Calibri"/>
          <w:color w:val="2D3748"/>
          <w:sz w:val="22"/>
        </w:rPr>
        <w:t>: Telaah mendalam Global Average Pooling (GAP) dan keunggulan eliminasi overfitting.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95 - 125</w:t>
      </w:r>
      <w:r>
        <w:rPr>
          <w:rFonts w:ascii="Calibri" w:hAnsi="Calibri"/>
          <w:color w:val="2D3748"/>
          <w:sz w:val="22"/>
        </w:rPr>
        <w:t>: Praktikum komputer: Verifikasi manual NumPy, uji invariansi translasi citra tajuk sawit, dan komparasi GAP vs Dense.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125 - 150</w:t>
      </w:r>
      <w:r>
        <w:rPr>
          <w:rFonts w:ascii="Calibri" w:hAnsi="Calibri"/>
          <w:color w:val="2D3748"/>
          <w:sz w:val="22"/>
        </w:rPr>
        <w:t>: Pembahasan potensi kendala teknis downsampling berlebih dan kuis evaluasi.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(Strided Convolution vs Pooling pada GAN/Autoencoder)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Alasan Penggantian Pooling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Differentiable Spatial Resampling</w:t>
      </w:r>
      <w:r>
        <w:rPr>
          <w:rFonts w:ascii="Calibri" w:hAnsi="Calibri"/>
          <w:color w:val="2D3748"/>
          <w:sz w:val="22"/>
        </w:rPr>
        <w:t xml:space="preserve">: Lapisan pooling memiliki fungsi tetap yang tidak dapat dioptimasi dengan gradien, sedangkan </w:t>
      </w:r>
      <w:r>
        <w:rPr>
          <w:rFonts w:ascii="Calibri" w:hAnsi="Calibri"/>
          <w:i/>
          <w:color w:val="2D3748"/>
          <w:sz w:val="22"/>
        </w:rPr>
        <w:t>Strided Convolution</w:t>
      </w:r>
      <w:r>
        <w:rPr>
          <w:rFonts w:ascii="Calibri" w:hAnsi="Calibri"/>
          <w:color w:val="2D3748"/>
          <w:sz w:val="22"/>
        </w:rPr>
        <w:t xml:space="preserve"> memiliki bobot kernel yang dipelajari secara dinamis (</w:t>
      </w:r>
      <w:r>
        <w:rPr>
          <w:rFonts w:ascii="Calibri" w:hAnsi="Calibri"/>
          <w:i/>
          <w:color w:val="2D3748"/>
          <w:sz w:val="22"/>
        </w:rPr>
        <w:t>learnable downsampling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Retensi Informasi Spasial Halus</w:t>
      </w:r>
      <w:r>
        <w:rPr>
          <w:rFonts w:ascii="Calibri" w:hAnsi="Calibri"/>
          <w:color w:val="2D3748"/>
          <w:sz w:val="22"/>
        </w:rPr>
        <w:t>: Pada Autoencoder dan GAN, diskriminator membutuhkan informasi frekuensi spasial tinggi untuk membedakan artefak buatan dari citra asli. Max pooling membuang 75% piksel secara diskontinu, memicu artefak catur (</w:t>
      </w:r>
      <w:r>
        <w:rPr>
          <w:rFonts w:ascii="Calibri" w:hAnsi="Calibri"/>
          <w:i/>
          <w:color w:val="2D3748"/>
          <w:sz w:val="22"/>
        </w:rPr>
        <w:t>checkerboard artifacts</w:t>
      </w:r>
      <w:r>
        <w:rPr>
          <w:rFonts w:ascii="Calibri" w:hAnsi="Calibri"/>
          <w:color w:val="2D3748"/>
          <w:sz w:val="22"/>
        </w:rPr>
        <w:t>) saat di-upsample kembali.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(Implementasi L2 Pooling)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br/>
              <w:t>class L2Pooling2d(nn.Module):</w:t>
              <w:br/>
              <w:t xml:space="preserve">    def __init__(self, kernel_size=2, stride=2, eps=1e-8):</w:t>
              <w:br/>
              <w:t xml:space="preserve">        super().__init__()</w:t>
              <w:br/>
              <w:t xml:space="preserve">        self.avg_pool = nn.AvgPool2d(kernel_size=kernel_size, stride=stride)</w:t>
              <w:br/>
              <w:t xml:space="preserve">        self.eps = eps</w:t>
              <w:br/>
              <w:t xml:space="preserve">        </w:t>
              <w:br/>
              <w:t xml:space="preserve">    def forward(self, x):</w:t>
              <w:br/>
              <w:t xml:space="preserve">        # L2-Norm = sqrt( AvgPool( x^2 ) )</w:t>
              <w:br/>
              <w:t xml:space="preserve">        x_sq = torch.square(x)</w:t>
              <w:br/>
              <w:t xml:space="preserve">        avg_sq = self.avg_pool(x_sq)</w:t>
              <w:br/>
              <w:t xml:space="preserve">        return torch.sqrt(avg_sq + self.eps)</w:t>
              <w:br/>
              <w:br/>
              <w:t># Uji coba tensor acak (1, 1, 8, 8)</w:t>
              <w:br/>
              <w:t>x = torch.randn(1, 1, 8, 8)</w:t>
              <w:br/>
              <w:t>l2_pool = L2Pooling2d(kernel_size=2, stride=2)</w:t>
              <w:br/>
              <w:t>max_pool = nn.MaxPool2d(kernel_size=2, stride=2)</w:t>
              <w:br/>
              <w:br/>
              <w:t>out_l2 = l2_pool(x)</w:t>
              <w:br/>
              <w:t>out_max = max_pool(x)</w:t>
              <w:br/>
              <w:t>print(f"Output L2 Pool:  Mean={out_l2.mean():.4f}")</w:t>
              <w:br/>
              <w:t>print(f"Output Max Pool: Mean={out_max.mean():.4f}")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Kebenaran Formulasi Numerik (30%)</w:t>
      </w:r>
      <w:r>
        <w:rPr>
          <w:rFonts w:ascii="Calibri" w:hAnsi="Calibri"/>
          <w:color w:val="2D3748"/>
          <w:sz w:val="22"/>
        </w:rPr>
        <w:t>: Implementasi pooling manual NumPy sesuai dengan hasil PyTorch.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Pengujian Invariansi Translasi (30%)</w:t>
      </w:r>
      <w:r>
        <w:rPr>
          <w:rFonts w:ascii="Calibri" w:hAnsi="Calibri"/>
          <w:color w:val="2D3748"/>
          <w:sz w:val="22"/>
        </w:rPr>
        <w:t>: Memahami dan menginterpretasikan metrik kemiripan spasial saat citra digeser.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Efisiensi GAP (25%)</w:t>
      </w:r>
      <w:r>
        <w:rPr>
          <w:rFonts w:ascii="Calibri" w:hAnsi="Calibri"/>
          <w:color w:val="2D3748"/>
          <w:sz w:val="22"/>
        </w:rPr>
        <w:t>: Membuktikan pemangkasan drastis jumlah parameter linear head.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Kualitas Kode &amp; Struktur (15%)</w:t>
      </w:r>
      <w:r>
        <w:rPr>
          <w:rFonts w:ascii="Calibri" w:hAnsi="Calibri"/>
          <w:color w:val="2D3748"/>
          <w:sz w:val="22"/>
        </w:rPr>
        <w:t>: Kode bersih, modular, dan mematuhi kaidah penulisan ilmiah.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