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5.6: Proses Training Model dalam Machine Learning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5.6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5.5 (Overfitting dan Underfitting)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335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fdff04d6e2ddc048e3b9aada25e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Menguraikan (C2)</w:t>
      </w:r>
      <w:r>
        <w:rPr>
          <w:rFonts w:ascii="Calibri" w:hAnsi="Calibri"/>
          <w:color w:val="2D3748"/>
          <w:sz w:val="22"/>
        </w:rPr>
        <w:t xml:space="preserve"> mekanisme optimasi berulang: kalkulasi gradien, arah penurunan tercuram (</w:t>
      </w:r>
      <w:r>
        <w:rPr>
          <w:rFonts w:ascii="Calibri" w:hAnsi="Calibri"/>
          <w:i/>
          <w:color w:val="2D3748"/>
          <w:sz w:val="22"/>
        </w:rPr>
        <w:t>Steepest Descent</w:t>
      </w:r>
      <w:r>
        <w:rPr>
          <w:rFonts w:ascii="Calibri" w:hAnsi="Calibri"/>
          <w:color w:val="2D3748"/>
          <w:sz w:val="22"/>
        </w:rPr>
        <w:t>), dan pembaruan bobot model.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perbedaan varian algoritma optimasi: </w:t>
      </w:r>
      <w:r>
        <w:rPr>
          <w:rFonts w:ascii="Calibri" w:hAnsi="Calibri"/>
          <w:i/>
          <w:color w:val="2D3748"/>
          <w:sz w:val="22"/>
        </w:rPr>
        <w:t>Batch Gradient Descent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Stochastic Gradient Descent</w:t>
      </w:r>
      <w:r>
        <w:rPr>
          <w:rFonts w:ascii="Calibri" w:hAnsi="Calibri"/>
          <w:color w:val="2D3748"/>
          <w:sz w:val="22"/>
        </w:rPr>
        <w:t xml:space="preserve"> (SGD), dan </w:t>
      </w:r>
      <w:r>
        <w:rPr>
          <w:rFonts w:ascii="Calibri" w:hAnsi="Calibri"/>
          <w:i/>
          <w:color w:val="2D3748"/>
          <w:sz w:val="22"/>
        </w:rPr>
        <w:t>Mini-Batch SGD</w:t>
      </w:r>
      <w:r>
        <w:rPr>
          <w:rFonts w:ascii="Calibri" w:hAnsi="Calibri"/>
          <w:color w:val="2D3748"/>
          <w:sz w:val="22"/>
        </w:rPr>
        <w:t xml:space="preserve"> pada lanskap fungsi kerugian non-konveks.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penjadwalan laju pembelajaran (</w:t>
      </w:r>
      <w:r>
        <w:rPr>
          <w:rFonts w:ascii="Calibri" w:hAnsi="Calibri"/>
          <w:i/>
          <w:color w:val="2D3748"/>
          <w:sz w:val="22"/>
        </w:rPr>
        <w:t>Learning Rate Scheduling</w:t>
      </w:r>
      <w:r>
        <w:rPr>
          <w:rFonts w:ascii="Calibri" w:hAnsi="Calibri"/>
          <w:color w:val="2D3748"/>
          <w:sz w:val="22"/>
        </w:rPr>
        <w:t>) dan momentum untuk mempercepat konvergensi menuju minimum global.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Mendiagnosis (C4)</w:t>
      </w:r>
      <w:r>
        <w:rPr>
          <w:rFonts w:ascii="Calibri" w:hAnsi="Calibri"/>
          <w:color w:val="2D3748"/>
          <w:sz w:val="22"/>
        </w:rPr>
        <w:t xml:space="preserve"> patologi pelatihan: ledakan gradien (</w:t>
      </w:r>
      <w:r>
        <w:rPr>
          <w:rFonts w:ascii="Calibri" w:hAnsi="Calibri"/>
          <w:i/>
          <w:color w:val="2D3748"/>
          <w:sz w:val="22"/>
        </w:rPr>
        <w:t>Exploding Gradients</w:t>
      </w:r>
      <w:r>
        <w:rPr>
          <w:rFonts w:ascii="Calibri" w:hAnsi="Calibri"/>
          <w:color w:val="2D3748"/>
          <w:sz w:val="22"/>
        </w:rPr>
        <w:t>), hilangnya gradien (</w:t>
      </w:r>
      <w:r>
        <w:rPr>
          <w:rFonts w:ascii="Calibri" w:hAnsi="Calibri"/>
          <w:i/>
          <w:color w:val="2D3748"/>
          <w:sz w:val="22"/>
        </w:rPr>
        <w:t>Vanishing Gradients</w:t>
      </w:r>
      <w:r>
        <w:rPr>
          <w:rFonts w:ascii="Calibri" w:hAnsi="Calibri"/>
          <w:color w:val="2D3748"/>
          <w:sz w:val="22"/>
        </w:rPr>
        <w:t>), dan osilasi pada lembah sempit (</w:t>
      </w:r>
      <w:r>
        <w:rPr>
          <w:rFonts w:ascii="Calibri" w:hAnsi="Calibri"/>
          <w:i/>
          <w:color w:val="2D3748"/>
          <w:sz w:val="22"/>
        </w:rPr>
        <w:t>Ravines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Memformulasikan proses pelatihan model secara matematis sebagai masalah optimasi pencarian parameter optimal </w:t>
      </w:r>
      <m:oMath xmlns:mml="http://www.w3.org/1998/Math/MathML">
        <m:sSup>
          <m:e>
            <m:r>
              <m:rPr>
                <m:sty m:val="bi"/>
              </m:rPr>
              <m:t>θ</m:t>
            </m:r>
          </m:e>
          <m:sup>
            <m:r>
              <m:t>*</m:t>
            </m:r>
          </m:sup>
        </m:sSup>
        <m:r>
          <m:t>=</m:t>
        </m:r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rPr>
                <m:sty m:val="bi"/>
              </m:rPr>
              <m:t>θ</m:t>
            </m:r>
          </m:sub>
        </m:sSub>
        <m:r>
          <m:t>J(</m:t>
        </m:r>
        <m:r>
          <m:rPr>
            <m:sty m:val="bi"/>
          </m:rPr>
          <m:t>θ</m:t>
        </m:r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Membedakan karakteristik matematis fungsi kerugian regresi (MSE, MAE, Huber Loss) dan fungsi kerugian klasifikasi (</w:t>
      </w:r>
      <w:r>
        <w:rPr>
          <w:rFonts w:ascii="Calibri" w:hAnsi="Calibri"/>
          <w:i/>
          <w:color w:val="2D3748"/>
          <w:sz w:val="22"/>
        </w:rPr>
        <w:t>Binary Cross-Entropy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Categorical Cross-Entropy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Hinge Loss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Menurunkan aturan pembaruan parameter (</w:t>
      </w:r>
      <w:r>
        <w:rPr>
          <w:rFonts w:ascii="Calibri" w:hAnsi="Calibri"/>
          <w:i/>
          <w:color w:val="2D3748"/>
          <w:sz w:val="22"/>
        </w:rPr>
        <w:t>parameter update rule</w:t>
      </w:r>
      <w:r>
        <w:rPr>
          <w:rFonts w:ascii="Calibri" w:hAnsi="Calibri"/>
          <w:color w:val="2D3748"/>
          <w:sz w:val="22"/>
        </w:rPr>
        <w:t xml:space="preserve">) berbasis vektor gradien </w:t>
      </w:r>
      <m:oMath xmlns:mml="http://www.w3.org/1998/Math/MathML">
        <m:sSub>
          <m:e>
            <m:r>
              <m:t>∇</m:t>
            </m:r>
          </m:e>
          <m:sub>
            <m:r>
              <m:rPr>
                <m:sty m:val="bi"/>
              </m:rPr>
              <m:t>θ</m:t>
            </m:r>
          </m:sub>
        </m:sSub>
        <m:r>
          <m:t>J(</m:t>
        </m:r>
        <m:r>
          <m:rPr>
            <m:sty m:val="bi"/>
          </m:rPr>
          <m:t>θ</m:t>
        </m:r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Mengidentifikasi kelebihan, keterbatasan, dan kompromi komputasi antara </w:t>
      </w:r>
      <w:r>
        <w:rPr>
          <w:rFonts w:ascii="Calibri" w:hAnsi="Calibri"/>
          <w:i/>
          <w:color w:val="2D3748"/>
          <w:sz w:val="22"/>
        </w:rPr>
        <w:t>Batch Gradient Descent</w:t>
      </w:r>
      <w:r>
        <w:rPr>
          <w:rFonts w:ascii="Calibri" w:hAnsi="Calibri"/>
          <w:color w:val="2D3748"/>
          <w:sz w:val="22"/>
        </w:rPr>
        <w:t xml:space="preserve"> (BGD), </w:t>
      </w:r>
      <w:r>
        <w:rPr>
          <w:rFonts w:ascii="Calibri" w:hAnsi="Calibri"/>
          <w:i/>
          <w:color w:val="2D3748"/>
          <w:sz w:val="22"/>
        </w:rPr>
        <w:t>Stochastic Gradient Descent</w:t>
      </w:r>
      <w:r>
        <w:rPr>
          <w:rFonts w:ascii="Calibri" w:hAnsi="Calibri"/>
          <w:color w:val="2D3748"/>
          <w:sz w:val="22"/>
        </w:rPr>
        <w:t xml:space="preserve"> (SGD), dan </w:t>
      </w:r>
      <w:r>
        <w:rPr>
          <w:rFonts w:ascii="Calibri" w:hAnsi="Calibri"/>
          <w:i/>
          <w:color w:val="2D3748"/>
          <w:sz w:val="22"/>
        </w:rPr>
        <w:t>Mini-Batch Gradient Descent</w:t>
      </w:r>
      <w:r>
        <w:rPr>
          <w:rFonts w:ascii="Calibri" w:hAnsi="Calibri"/>
          <w:color w:val="2D3748"/>
          <w:sz w:val="22"/>
        </w:rPr>
        <w:t xml:space="preserve"> (MBGD).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Terampil menyetel tingkat pembelajaran (</w:t>
      </w:r>
      <w:r>
        <w:rPr>
          <w:rFonts w:ascii="Calibri" w:hAnsi="Calibri"/>
          <w:i/>
          <w:color w:val="2D3748"/>
          <w:sz w:val="22"/>
        </w:rPr>
        <w:t>learning rate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>) dan menerapkan strategi penyesuaian laju (</w:t>
      </w:r>
      <w:r>
        <w:rPr>
          <w:rFonts w:ascii="Calibri" w:hAnsi="Calibri"/>
          <w:i/>
          <w:color w:val="2D3748"/>
          <w:sz w:val="22"/>
        </w:rPr>
        <w:t>learning rate schedule</w:t>
      </w:r>
      <w:r>
        <w:rPr>
          <w:rFonts w:ascii="Calibri" w:hAnsi="Calibri"/>
          <w:color w:val="2D3748"/>
          <w:sz w:val="22"/>
        </w:rPr>
        <w:t>) guna menghindari osilasi liar atau terjebak pada dataran landai (</w:t>
      </w:r>
      <w:r>
        <w:rPr>
          <w:rFonts w:ascii="Calibri" w:hAnsi="Calibri"/>
          <w:i/>
          <w:color w:val="2D3748"/>
          <w:sz w:val="22"/>
        </w:rPr>
        <w:t>plateau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Mampu memilih pendekatan komputasi yang tepat: kapan menggunakan solusi analitik persamaan normal (</w:t>
      </w:r>
      <w:r>
        <w:rPr>
          <w:rFonts w:ascii="Calibri" w:hAnsi="Calibri"/>
          <w:i/>
          <w:color w:val="2D3748"/>
          <w:sz w:val="22"/>
        </w:rPr>
        <w:t>closed-form</w:t>
      </w:r>
      <w:r>
        <w:rPr>
          <w:rFonts w:ascii="Calibri" w:hAnsi="Calibri"/>
          <w:color w:val="2D3748"/>
          <w:sz w:val="22"/>
        </w:rPr>
        <w:t>) dan kapan menggunakan algoritma optimasi numerik iteratif.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Mampu memantau lintasan kurva </w:t>
      </w:r>
      <w:r>
        <w:rPr>
          <w:rFonts w:ascii="Calibri" w:hAnsi="Calibri"/>
          <w:i/>
          <w:color w:val="2D3748"/>
          <w:sz w:val="22"/>
        </w:rPr>
        <w:t>loss</w:t>
      </w:r>
      <w:r>
        <w:rPr>
          <w:rFonts w:ascii="Calibri" w:hAnsi="Calibri"/>
          <w:color w:val="2D3748"/>
          <w:sz w:val="22"/>
        </w:rPr>
        <w:t xml:space="preserve"> per </w:t>
      </w:r>
      <w:r>
        <w:rPr>
          <w:rFonts w:ascii="Calibri" w:hAnsi="Calibri"/>
          <w:i/>
          <w:color w:val="2D3748"/>
          <w:sz w:val="22"/>
        </w:rPr>
        <w:t>epoch</w:t>
      </w:r>
      <w:r>
        <w:rPr>
          <w:rFonts w:ascii="Calibri" w:hAnsi="Calibri"/>
          <w:color w:val="2D3748"/>
          <w:sz w:val="22"/>
        </w:rPr>
        <w:t xml:space="preserve"> untuk mendeteksi anomali numerik, gradien meledak (</w:t>
      </w:r>
      <w:r>
        <w:rPr>
          <w:rFonts w:ascii="Calibri" w:hAnsi="Calibri"/>
          <w:i/>
          <w:color w:val="2D3748"/>
          <w:sz w:val="22"/>
        </w:rPr>
        <w:t>exploding gradients</w:t>
      </w:r>
      <w:r>
        <w:rPr>
          <w:rFonts w:ascii="Calibri" w:hAnsi="Calibri"/>
          <w:color w:val="2D3748"/>
          <w:sz w:val="22"/>
        </w:rPr>
        <w:t>), atau gradien lenyap (</w:t>
      </w:r>
      <w:r>
        <w:rPr>
          <w:rFonts w:ascii="Calibri" w:hAnsi="Calibri"/>
          <w:i/>
          <w:color w:val="2D3748"/>
          <w:sz w:val="22"/>
        </w:rPr>
        <w:t>vanishing gradients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Landasan Teoretis: Formulasi Masalah Optimasi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Pelatihan model (</w:t>
      </w:r>
      <w:r>
        <w:rPr>
          <w:rFonts w:ascii="Calibri" w:hAnsi="Calibri"/>
          <w:i/>
          <w:color w:val="2D3748"/>
          <w:sz w:val="22"/>
        </w:rPr>
        <w:t>model training</w:t>
      </w:r>
      <w:r>
        <w:rPr>
          <w:rFonts w:ascii="Calibri" w:hAnsi="Calibri"/>
          <w:color w:val="2D3748"/>
          <w:sz w:val="22"/>
        </w:rPr>
        <w:t xml:space="preserve">) pada dasarnya merupakan proses pencarian konfigurasi parameter bobot </w:t>
      </w:r>
      <m:oMath xmlns:mml="http://www.w3.org/1998/Math/MathML">
        <m:r>
          <m:rPr>
            <m:sty m:val="bi"/>
          </m:rPr>
          <m:t>θ</m:t>
        </m:r>
        <m:r>
          <m:t>∈</m:t>
        </m:r>
        <m:sSup>
          <m:e>
            <m:r>
              <m:t>ℝ</m:t>
            </m:r>
          </m:e>
          <m:sup>
            <m:r>
              <m:t>p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yang meminimalkan ketidaksesuaian antara estimasi model </w:t>
      </w:r>
      <m:oMath xmlns:mml="http://www.w3.org/1998/Math/MathML">
        <m:r>
          <m:t>f(𝐱;</m:t>
        </m:r>
        <m:r>
          <m:rPr>
            <m:sty m:val="bi"/>
          </m:rPr>
          <m:t>θ</m:t>
        </m:r>
        <m:r>
          <m:t>)</m:t>
        </m:r>
      </m:oMath>
      <w:r>
        <w:rPr>
          <w:rFonts w:ascii="Calibri" w:hAnsi="Calibri"/>
          <w:color w:val="2D3748"/>
          <w:sz w:val="22"/>
        </w:rPr>
        <w:t xml:space="preserve"> dan target sejati </w:t>
      </w:r>
      <m:oMath xmlns:mml="http://www.w3.org/1998/Math/MathML">
        <m:r>
          <m:t>y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15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skap_optimasi_dan_gradien_desc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Lanskap Optimasi dan Gradien Descent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Fungsi Kerugian (*Loss Function*) vs Fungsi Biaya (*Cost Function*)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Fungsi Kerugian ($\mathcal{L}(y_i, \hat{y}_i)$)</w:t>
      </w:r>
      <w:r>
        <w:rPr>
          <w:rFonts w:ascii="Calibri" w:hAnsi="Calibri"/>
          <w:color w:val="2D3748"/>
          <w:sz w:val="22"/>
        </w:rPr>
        <w:t xml:space="preserve">: Mengukur penalti galat pada </w:t>
      </w:r>
      <w:r>
        <w:rPr>
          <w:rFonts w:ascii="Calibri" w:hAnsi="Calibri"/>
          <w:b/>
          <w:color w:val="2D3748"/>
          <w:sz w:val="22"/>
        </w:rPr>
        <w:t>satu sampel observasi individual</w:t>
      </w:r>
      <w:r>
        <w:rPr>
          <w:rFonts w:ascii="Calibri" w:hAnsi="Calibri"/>
          <w:color w:val="2D3748"/>
          <w:sz w:val="22"/>
        </w:rPr>
        <w:t xml:space="preserve">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Fungsi Biaya ($J(\boldsymbol{\theta})$)</w:t>
      </w:r>
      <w:r>
        <w:rPr>
          <w:rFonts w:ascii="Calibri" w:hAnsi="Calibri"/>
          <w:color w:val="2D3748"/>
          <w:sz w:val="22"/>
        </w:rPr>
        <w:t xml:space="preserve">: Mengukur rata-rata penalti galat atas </w:t>
      </w:r>
      <w:r>
        <w:rPr>
          <w:rFonts w:ascii="Calibri" w:hAnsi="Calibri"/>
          <w:b/>
          <w:color w:val="2D3748"/>
          <w:sz w:val="22"/>
        </w:rPr>
        <w:t>seluruh himpunan data latih</w:t>
      </w:r>
      <w:r>
        <w:rPr>
          <w:rFonts w:ascii="Calibri" w:hAnsi="Calibri"/>
          <w:color w:val="2D3748"/>
          <w:sz w:val="22"/>
        </w:rPr>
        <w:t xml:space="preserve"> berukuran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J(\boldsymbol{\theta}) = \frac{1}{n} \sum_{i=1}^n \mathcal{L}\left( y_i, f(\mathbf{x}_i; \boldsymbol{\theta}) \right)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J(</m:t>
        </m:r>
        <m:r>
          <m:rPr>
            <m:sty m:val="bi"/>
          </m:rPr>
          <m:t>θ</m:t>
        </m:r>
        <m:r>
          <m:t>)</m:t>
        </m:r>
      </m:oMath>
      <w:r>
        <w:rPr>
          <w:rFonts w:ascii="Calibri" w:hAnsi="Calibri"/>
          <w:color w:val="2D3748"/>
          <w:sz w:val="22"/>
        </w:rPr>
        <w:t xml:space="preserve"> adalah nilai fungsi biaya agregat atas seluruh dataset, </w:t>
      </w:r>
      <m:oMath xmlns:mml="http://www.w3.org/1998/Math/MathML">
        <m:r>
          <m:rPr>
            <m:sty m:val="bi"/>
          </m:rPr>
          <m:t>θ</m:t>
        </m:r>
      </m:oMath>
      <w:r>
        <w:rPr>
          <w:rFonts w:ascii="Calibri" w:hAnsi="Calibri"/>
          <w:color w:val="2D3748"/>
          <w:sz w:val="22"/>
        </w:rPr>
        <w:t xml:space="preserve"> adalah vektor parameter model,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adalah jumlah total sampel, dan </w:t>
      </w:r>
      <m:oMath xmlns:mml="http://www.w3.org/1998/Math/MathML">
        <m:r>
          <m:t>ℒ(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;</m:t>
        </m:r>
        <m:r>
          <m:rPr>
            <m:sty m:val="bi"/>
          </m:rPr>
          <m:t>θ</m:t>
        </m:r>
        <m:r>
          <m:t>))</m:t>
        </m:r>
      </m:oMath>
      <w:r>
        <w:rPr>
          <w:rFonts w:ascii="Calibri" w:hAnsi="Calibri"/>
          <w:color w:val="2D3748"/>
          <w:sz w:val="22"/>
        </w:rPr>
        <w:t xml:space="preserve"> adalah fungsi kerugian per sampel observasi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"Fungsi biaya J dari vektor parameter teta sama dengan satu per n dikalikan jumlahan fungsi kerugian L antara nilai target y-i dan keluaran model f dari x-i dengan parameter teta, untuk i dari satu hingga n."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Tujuan optimasi dinyatakan secara formal: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rPr>
                <m:sty m:val="bi"/>
              </m:rPr>
              <m:t>θ</m:t>
            </m:r>
          </m:e>
          <m:sup>
            <m:r>
              <m:t>*</m:t>
            </m:r>
          </m:sup>
        </m:sSup>
        <m:r>
          <m:t>=</m:t>
        </m:r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rPr>
                <m:sty m:val="bi"/>
              </m:rPr>
              <m:t>θ</m:t>
            </m:r>
          </m:sub>
        </m:sSub>
        <m:r>
          <m:t>J(</m:t>
        </m:r>
        <m:r>
          <m:rPr>
            <m:sty m:val="bi"/>
          </m:rPr>
          <m:t>θ</m:t>
        </m:r>
        <m:r>
          <m:t>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"Vektor parameter optimal teta-bintang adalah argumen teta yang meminimalkan nilai fungsi biaya J terhadap teta."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Tipologi Fungsi Kerugian (*Loss Functions*)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Pemilihan fungsi kerugian mendikte bagaimana model merespons kesalahan prediksi dan keberadaan pencilan (</w:t>
      </w:r>
      <w:r>
        <w:rPr>
          <w:rFonts w:ascii="Calibri" w:hAnsi="Calibri"/>
          <w:i/>
          <w:color w:val="2D3748"/>
          <w:sz w:val="22"/>
        </w:rPr>
        <w:t>outliers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32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i_loss_functions_dan_learning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Anatomi Loss Functions dan Learning Rate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Fungsi Kerugian Regresi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Mean Squared Error (MSE / Galat $\ell_2$)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MSE</m:t>
            </m:r>
          </m:sub>
        </m:sSub>
        <m:r>
          <m:t>(y,</m:t>
        </m:r>
        <m:acc>
          <m:accPr>
            <m:chr m:val="̂"/>
          </m:accPr>
          <m:e>
            <m:r>
              <m:t>y</m:t>
            </m:r>
          </m:e>
        </m:acc>
        <m:r>
          <m:t>)=(y−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t>)</m:t>
            </m:r>
          </m:e>
          <m:sup>
            <m:r>
              <m:t>2</m:t>
            </m:r>
          </m:sup>
        </m:sSup>
        <m:r>
          <m:t>⟹</m:t>
        </m:r>
        <m:sSub>
          <m:e>
            <m:r>
              <m:t>J</m:t>
            </m:r>
          </m:e>
          <m:sub>
            <m:r>
              <m:rPr>
                <m:nor/>
              </m:rPr>
              <m:t>MSE</m:t>
            </m:r>
          </m:sub>
        </m:sSub>
        <m:r>
          <m:t>(</m:t>
        </m:r>
        <m:r>
          <m:rPr>
            <m:sty m:val="bi"/>
          </m:rPr>
          <m:t>θ</m:t>
        </m:r>
        <m:r>
          <m:t>)=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"Kerugian MSE sama dengan kuadrat selisih y dan y-topi, yang menghasilkan fungsi biaya kuadrat rata-rata atas seluruh n sampel."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Karakteristik</w:t>
      </w:r>
      <w:r>
        <w:rPr>
          <w:rFonts w:ascii="Calibri" w:hAnsi="Calibri"/>
          <w:color w:val="2D3748"/>
          <w:sz w:val="22"/>
        </w:rPr>
        <w:t>: Bersifat kuadratik dan memiliki turunan halus di seluruh domain. Sangat sensitif terhadap pencilan karena penalti meningkat secara kuadratik terhadap residu.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Mean Absolute Error (MAE / Galat $\ell_1$)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MAE</m:t>
            </m:r>
          </m:sub>
        </m:sSub>
        <m:r>
          <m:t>(y,</m:t>
        </m:r>
        <m:acc>
          <m:accPr>
            <m:chr m:val="̂"/>
          </m:accPr>
          <m:e>
            <m:r>
              <m:t>y</m:t>
            </m:r>
          </m:e>
        </m:acc>
        <m:r>
          <m:t>)=|y−</m:t>
        </m:r>
        <m:acc>
          <m:accPr>
            <m:chr m:val="̂"/>
          </m:accPr>
          <m:e>
            <m:r>
              <m:t>y</m:t>
            </m:r>
          </m:e>
        </m:acc>
        <m:r>
          <m:t>|⟹</m:t>
        </m:r>
        <m:sSub>
          <m:e>
            <m:r>
              <m:t>J</m:t>
            </m:r>
          </m:e>
          <m:sub>
            <m:r>
              <m:rPr>
                <m:nor/>
              </m:rPr>
              <m:t>MAE</m:t>
            </m:r>
          </m:sub>
        </m:sSub>
        <m:r>
          <m:t>(</m:t>
        </m:r>
        <m:r>
          <m:rPr>
            <m:sty m:val="bi"/>
          </m:rPr>
          <m:t>θ</m:t>
        </m:r>
        <m:r>
          <m:t>)=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r>
          <m:t>|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|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"Kerugian MAE sama dengan nilai mutlak selisih y dan y-topi."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Karakteristik</w:t>
      </w:r>
      <w:r>
        <w:rPr>
          <w:rFonts w:ascii="Calibri" w:hAnsi="Calibri"/>
          <w:color w:val="2D3748"/>
          <w:sz w:val="22"/>
        </w:rPr>
        <w:t>: Lebih tahan terhadap pencilan (</w:t>
      </w:r>
      <w:r>
        <w:rPr>
          <w:rFonts w:ascii="Calibri" w:hAnsi="Calibri"/>
          <w:i/>
          <w:color w:val="2D3748"/>
          <w:sz w:val="22"/>
        </w:rPr>
        <w:t>robust</w:t>
      </w:r>
      <w:r>
        <w:rPr>
          <w:rFonts w:ascii="Calibri" w:hAnsi="Calibri"/>
          <w:color w:val="2D3748"/>
          <w:sz w:val="22"/>
        </w:rPr>
        <w:t>). Namun, fungsi tidak memiliki turunan (</w:t>
      </w:r>
      <w:r>
        <w:rPr>
          <w:rFonts w:ascii="Calibri" w:hAnsi="Calibri"/>
          <w:i/>
          <w:color w:val="2D3748"/>
          <w:sz w:val="22"/>
        </w:rPr>
        <w:t>non-differentiable</w:t>
      </w:r>
      <w:r>
        <w:rPr>
          <w:rFonts w:ascii="Calibri" w:hAnsi="Calibri"/>
          <w:color w:val="2D3748"/>
          <w:sz w:val="22"/>
        </w:rPr>
        <w:t xml:space="preserve">) pada titik </w:t>
      </w:r>
      <m:oMath xmlns:mml="http://www.w3.org/1998/Math/MathML">
        <m:r>
          <m:t>y=</m:t>
        </m:r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/>
          <w:color w:val="2D3748"/>
          <w:sz w:val="22"/>
        </w:rPr>
        <w:t>, sehingga membutuhkan sub-gradien pada titik nol.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Huber Loss (Fungsi Hibrida)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Menggabungkan kehalusan kurvatur MSE pada kesalahan kecil dengan ketahanan linear MAE pada kesalahan besar dengan ambang batas </w:t>
      </w:r>
      <m:oMath xmlns:mml="http://www.w3.org/1998/Math/MathML">
        <m:r>
          <m:t>δ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t>δ</m:t>
            </m:r>
          </m:sub>
        </m:sSub>
        <m:r>
          <m:t>(y,</m:t>
        </m:r>
        <m:acc>
          <m:accPr>
            <m:chr m:val="̂"/>
          </m:accPr>
          <m:e>
            <m:r>
              <m:t>y</m:t>
            </m:r>
          </m:e>
        </m:acc>
        <m:r>
          <m:t>)=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(y−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,</m:t>
              </m:r>
            </m:e>
            <m:e>
              <m:r>
                <m:rPr>
                  <m:nor/>
                </m:rPr>
                <m:t>untuk </m:t>
              </m:r>
              <m:r>
                <m:t>|y−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|≤δ</m:t>
              </m:r>
            </m:e>
          </m:mr>
          <m:mr>
            <m:e>
              <m:r>
                <m:t>δ|y−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|−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  <m:r>
                <m:t>,</m:t>
              </m:r>
            </m:e>
            <m:e>
              <m:r>
                <m:rPr>
                  <m:nor/>
                </m:rPr>
                <m:t>untuk </m:t>
              </m:r>
              <m:r>
                <m:t>|y−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|&gt;δ</m:t>
              </m:r>
            </m:e>
          </m:mr>
        </m:m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δ&gt;0</m:t>
        </m:r>
      </m:oMath>
      <w:r>
        <w:rPr>
          <w:rFonts w:ascii="Calibri" w:hAnsi="Calibri"/>
          <w:color w:val="2D3748"/>
          <w:sz w:val="22"/>
        </w:rPr>
        <w:t xml:space="preserve"> adalah parameter batas ambang transisi antara zona kuadratik dan zona linier.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"Kerugian Huber L-delta dari y dan y-topi bernilai: setengah kuadrat selisih y dan y-topi jika nilai mutlak residu kurang dari atau sama dengan delta; dan bernilai delta dikali nilai mutlak residu dikurangi setengah delta kuadrat jika nilai mutlak residu lebih besar dari delta."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Fungsi Kerugian Klasifikasi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Binary Cross-Entropy (Log Loss)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Digunakan untuk target biner </w:t>
      </w:r>
      <m:oMath xmlns:mml="http://www.w3.org/1998/Math/MathML">
        <m:r>
          <m:t>y∈{0,1}</m:t>
        </m:r>
      </m:oMath>
      <w:r>
        <w:rPr>
          <w:rFonts w:ascii="Calibri" w:hAnsi="Calibri"/>
          <w:color w:val="2D3748"/>
          <w:sz w:val="22"/>
        </w:rPr>
        <w:t xml:space="preserve"> dengan estimasi probabilitas </w:t>
      </w:r>
      <m:oMath xmlns:mml="http://www.w3.org/1998/Math/MathML">
        <m:acc>
          <m:accPr>
            <m:chr m:val="̂"/>
          </m:accPr>
          <m:e>
            <m:r>
              <m:t>p</m:t>
            </m:r>
          </m:e>
        </m:acc>
        <m:r>
          <m:t>=σ(</m:t>
        </m:r>
        <m:sSup>
          <m:e>
            <m:r>
              <m:t>𝐰</m:t>
            </m:r>
          </m:e>
          <m:sup>
            <m:r>
              <m:t>T</m:t>
            </m:r>
          </m:sup>
        </m:sSup>
        <m:r>
          <m:t>𝐱)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\mathcal{L}_{\text{BCE}}(y, \hat{p}) = -\left[ y \ln(\hat{p}) + (1 - y) \ln(1 - \hat{p}) \right]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"Kerugian BCE sama dengan minus dari kurung buka: y dikali logaritma natural p-topi, ditambah satu minus y dikali logaritma natural satu minus p-topi."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Berakar dari estimasi kemungkinan maksimum (</w:t>
      </w:r>
      <w:r>
        <w:rPr>
          <w:rFonts w:ascii="Calibri" w:hAnsi="Calibri"/>
          <w:i/>
          <w:color w:val="2D3748"/>
          <w:sz w:val="22"/>
        </w:rPr>
        <w:t>Maximum Likelihood Estimation</w:t>
      </w:r>
      <w:r>
        <w:rPr>
          <w:rFonts w:ascii="Calibri" w:hAnsi="Calibri"/>
          <w:color w:val="2D3748"/>
          <w:sz w:val="22"/>
        </w:rPr>
        <w:t xml:space="preserve"> / MLE). Penalti mendekati tak hingga jika model memprediksi probabilitas tinggi untuk kelas yang salah.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Categorical Cross-Entropy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Digunakan untuk target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 xml:space="preserve"> kelas mutual eksklusif dengan vektor </w:t>
      </w:r>
      <w:r>
        <w:rPr>
          <w:rFonts w:ascii="Calibri" w:hAnsi="Calibri"/>
          <w:i/>
          <w:color w:val="2D3748"/>
          <w:sz w:val="22"/>
        </w:rPr>
        <w:t>one-hot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𝐲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CCE</m:t>
            </m:r>
          </m:sub>
        </m:sSub>
        <m:r>
          <m:t>(𝐲,</m:t>
        </m:r>
        <m:acc>
          <m:accPr>
            <m:chr m:val="̂"/>
          </m:accPr>
          <m:e>
            <m:r>
              <m:t>𝐩</m:t>
            </m:r>
          </m:e>
        </m:acc>
        <m:r>
          <m:t>)=−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c=1</m:t>
            </m:r>
          </m:sub>
          <m:sup>
            <m:r>
              <m:t>C</m:t>
            </m:r>
          </m:sup>
          <m:e/>
        </m:nary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ln</m:t>
        </m:r>
        <m: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c</m:t>
            </m:r>
          </m:sub>
        </m:sSub>
        <m:r>
          <m:t>)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"Kerugian CCE sama dengan minus jumlahan untuk c dari satu hingga C dari y-c dikali logaritma natural p-topi-c."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Hinge Loss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Digunakan pada </w:t>
      </w:r>
      <w:r>
        <w:rPr>
          <w:rFonts w:ascii="Calibri" w:hAnsi="Calibri"/>
          <w:i/>
          <w:color w:val="2D3748"/>
          <w:sz w:val="22"/>
        </w:rPr>
        <w:t>Support Vector Machines</w:t>
      </w:r>
      <w:r>
        <w:rPr>
          <w:rFonts w:ascii="Calibri" w:hAnsi="Calibri"/>
          <w:color w:val="2D3748"/>
          <w:sz w:val="22"/>
        </w:rPr>
        <w:t xml:space="preserve"> (SVM) untuk label </w:t>
      </w:r>
      <m:oMath xmlns:mml="http://www.w3.org/1998/Math/MathML">
        <m:r>
          <m:t>y∈{−1,+1}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Hinge</m:t>
            </m:r>
          </m:sub>
        </m:sSub>
        <m:r>
          <m:t>(y,</m:t>
        </m:r>
        <m:acc>
          <m:accPr>
            <m:chr m:val="̂"/>
          </m:accPr>
          <m:e>
            <m:r>
              <m:t>y</m:t>
            </m:r>
          </m:e>
        </m:acc>
        <m:r>
          <m:t>)=max(0,1−y·</m:t>
        </m:r>
        <m:acc>
          <m:accPr>
            <m:chr m:val="̂"/>
          </m:accPr>
          <m:e>
            <m:r>
              <m:t>y</m:t>
            </m:r>
          </m:e>
        </m:acc>
        <m:r>
          <m:t>)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"Kerugian Hinge sama dengan nilai maksimum antara nol dan selisih satu minus perkalian y dan y-topi."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Algoritma Optimasi Berbasis Gradien (*Gradient Descent*)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Gradien </w:t>
      </w:r>
      <m:oMath xmlns:mml="http://www.w3.org/1998/Math/MathML">
        <m:sSub>
          <m:e>
            <m:r>
              <m:t>∇</m:t>
            </m:r>
          </m:e>
          <m:sub>
            <m:r>
              <m:rPr>
                <m:sty m:val="bi"/>
              </m:rPr>
              <m:t>θ</m:t>
            </m:r>
          </m:sub>
        </m:sSub>
        <m:r>
          <m:t>J(</m:t>
        </m:r>
        <m:r>
          <m:rPr>
            <m:sty m:val="bi"/>
          </m:rPr>
          <m:t>θ</m:t>
        </m:r>
        <m:r>
          <m:t>)</m:t>
        </m:r>
      </m:oMath>
      <w:r>
        <w:rPr>
          <w:rFonts w:ascii="Calibri" w:hAnsi="Calibri"/>
          <w:color w:val="2D3748"/>
          <w:sz w:val="22"/>
        </w:rPr>
        <w:t xml:space="preserve"> adalah vektor turunan parsial yang menunjuk ke arah laju peningkatan nilai fungsi biaya paling curam. Untuk meminimalkan fungsi, parameter diperbarui ke arah yang berlawanan (</w:t>
      </w:r>
      <w:r>
        <w:rPr>
          <w:rFonts w:ascii="Calibri" w:hAnsi="Calibri"/>
          <w:i/>
          <w:color w:val="2D3748"/>
          <w:sz w:val="22"/>
        </w:rPr>
        <w:t>negative gradient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rPr>
                <m:sty m:val="bi"/>
              </m:rPr>
              <m:t>θ</m:t>
            </m:r>
          </m:e>
          <m:sup>
            <m:r>
              <m:t>(t+1)</m:t>
            </m:r>
          </m:sup>
        </m:sSup>
        <m:r>
          <m:t>=</m:t>
        </m:r>
        <m:sSup>
          <m:e>
            <m:r>
              <m:rPr>
                <m:sty m:val="bi"/>
              </m:rPr>
              <m:t>θ</m:t>
            </m:r>
          </m:e>
          <m:sup>
            <m:r>
              <m:t>(t)</m:t>
            </m:r>
          </m:sup>
        </m:sSup>
        <m:r>
          <m:t>−η</m:t>
        </m:r>
        <m:sSub>
          <m:e>
            <m:r>
              <m:t>∇</m:t>
            </m:r>
          </m:e>
          <m:sub>
            <m:r>
              <m:rPr>
                <m:sty m:val="bi"/>
              </m:rPr>
              <m:t>θ</m:t>
            </m:r>
          </m:sub>
        </m:sSub>
        <m:r>
          <m:t>J(</m:t>
        </m:r>
        <m:sSup>
          <m:e>
            <m:r>
              <m:rPr>
                <m:sty m:val="bi"/>
              </m:rPr>
              <m:t>θ</m:t>
            </m:r>
          </m:e>
          <m:sup>
            <m:r>
              <m:t>(t)</m:t>
            </m:r>
          </m:sup>
        </m:sSup>
        <m:r>
          <m:t>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p>
          <m:e>
            <m:r>
              <m:rPr>
                <m:sty m:val="bi"/>
              </m:rPr>
              <m:t>θ</m:t>
            </m:r>
          </m:e>
          <m:sup>
            <m:r>
              <m:t>(t+1)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adalah vektor parameter baru pada iterasi </w:t>
      </w:r>
      <m:oMath xmlns:mml="http://www.w3.org/1998/Math/MathML">
        <m:r>
          <m:t>t+1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p>
          <m:e>
            <m:r>
              <m:rPr>
                <m:sty m:val="bi"/>
              </m:rPr>
              <m:t>θ</m:t>
            </m:r>
          </m:e>
          <m:sup>
            <m:r>
              <m:t>(t)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adalah parameter lama pada iterasi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η&gt;0</m:t>
        </m:r>
      </m:oMath>
      <w:r>
        <w:rPr>
          <w:rFonts w:ascii="Calibri" w:hAnsi="Calibri"/>
          <w:color w:val="2D3748"/>
          <w:sz w:val="22"/>
        </w:rPr>
        <w:t xml:space="preserve"> melambangkan </w:t>
      </w:r>
      <w:r>
        <w:rPr>
          <w:rFonts w:ascii="Calibri" w:hAnsi="Calibri"/>
          <w:b/>
          <w:color w:val="2D3748"/>
          <w:sz w:val="22"/>
        </w:rPr>
        <w:t>tingkat pembelajaran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learning rate</w:t>
      </w:r>
      <w:r>
        <w:rPr>
          <w:rFonts w:ascii="Calibri" w:hAnsi="Calibri"/>
          <w:color w:val="2D3748"/>
          <w:sz w:val="22"/>
        </w:rPr>
        <w:t xml:space="preserve">), dan </w:t>
      </w:r>
      <m:oMath xmlns:mml="http://www.w3.org/1998/Math/MathML">
        <m:sSub>
          <m:e>
            <m:r>
              <m:t>∇</m:t>
            </m:r>
          </m:e>
          <m:sub>
            <m:r>
              <m:rPr>
                <m:sty m:val="bi"/>
              </m:rPr>
              <m:t>θ</m:t>
            </m:r>
          </m:sub>
        </m:sSub>
        <m:r>
          <m:t>J</m:t>
        </m:r>
      </m:oMath>
      <w:r>
        <w:rPr>
          <w:rFonts w:ascii="Calibri" w:hAnsi="Calibri"/>
          <w:color w:val="2D3748"/>
          <w:sz w:val="22"/>
        </w:rPr>
        <w:t xml:space="preserve"> adalah vektor gradien turunan parsial pertama.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"Vektor parameter teta pada iterasi t plus satu sama dengan vektor parameter teta pada iterasi t dikurangi eta dikalikan vektor gradien dari fungsi biaya J terhadap teta pada iterasi t."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Tiga Varian Utama Gradient Descent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Batch Gradient Descent (BGD)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Menghitung gradien rata-rata atas seluruh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sampel data dalam satu langkah pembaruan:</w:t>
      </w:r>
    </w:p>
    <w:p>
      <w:pPr>
        <w:spacing w:before="120" w:after="120"/>
        <w:jc w:val="center"/>
      </w:pPr>
      <m:oMath xmlns:mml="http://www.w3.org/1998/Math/MathML">
        <m:r>
          <m:t>∇J(</m:t>
        </m:r>
        <m:r>
          <m:rPr>
            <m:sty m:val="bi"/>
          </m:rPr>
          <m:t>θ</m:t>
        </m:r>
        <m:r>
          <m:t>)=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r>
          <m:t>∇ℒ(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;</m:t>
        </m:r>
        <m:r>
          <m:rPr>
            <m:sty m:val="bi"/>
          </m:rPr>
          <m:t>θ</m:t>
        </m:r>
        <m:r>
          <m:t>))</m:t>
        </m:r>
      </m:oMath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"Gradien J sama dengan satu per n dikalikan jumlah gradien fungsi kerugian individual atas seluruh sampel dari satu sampai n."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Kelebihan</w:t>
      </w:r>
      <w:r>
        <w:rPr>
          <w:rFonts w:ascii="Calibri" w:hAnsi="Calibri"/>
          <w:color w:val="2D3748"/>
          <w:sz w:val="22"/>
        </w:rPr>
        <w:t>: Lintasan konvergensi sangat stabil dan terarah mulus menuju minimum.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Kelemahan</w:t>
      </w:r>
      <w:r>
        <w:rPr>
          <w:rFonts w:ascii="Calibri" w:hAnsi="Calibri"/>
          <w:color w:val="2D3748"/>
          <w:sz w:val="22"/>
        </w:rPr>
        <w:t xml:space="preserve">: Komputasi sangat lambat dan boros memori jika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berskala jutaan sampel.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Stochastic Gradient Descent (SGD)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Memperbarui parameter pada setiap satu sampel tunggal yang dipilih secara acak:</w:t>
      </w:r>
    </w:p>
    <w:p>
      <w:pPr>
        <w:spacing w:before="120" w:after="120"/>
        <w:jc w:val="center"/>
      </w:pPr>
      <m:oMath xmlns:mml="http://www.w3.org/1998/Math/MathML">
        <m:r>
          <m:rPr>
            <m:sty m:val="bi"/>
          </m:rPr>
          <m:t>θ</m:t>
        </m:r>
        <m:r>
          <m:t>≤ftarrow</m:t>
        </m:r>
        <m:r>
          <m:rPr>
            <m:sty m:val="bi"/>
          </m:rPr>
          <m:t>θ</m:t>
        </m:r>
        <m:r>
          <m:t>−η∇ℒ(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;</m:t>
        </m:r>
        <m:r>
          <m:rPr>
            <m:sty m:val="bi"/>
          </m:rPr>
          <m:t>θ</m:t>
        </m:r>
        <m:r>
          <m:t>))</m:t>
        </m:r>
      </m:oMath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"Parameter teta diperbarui dengan nilai teta saat ini dikurangi eta dikalikan gradien kerugian pada sampel tunggal ke-i."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Kelebihan</w:t>
      </w:r>
      <w:r>
        <w:rPr>
          <w:rFonts w:ascii="Calibri" w:hAnsi="Calibri"/>
          <w:color w:val="2D3748"/>
          <w:sz w:val="22"/>
        </w:rPr>
        <w:t>: Sangat cepat per iterasi dan fluktuasi stokastiknya membantu melompati minimum lokal yang buruk.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Kelemahan</w:t>
      </w:r>
      <w:r>
        <w:rPr>
          <w:rFonts w:ascii="Calibri" w:hAnsi="Calibri"/>
          <w:color w:val="2D3748"/>
          <w:sz w:val="22"/>
        </w:rPr>
        <w:t xml:space="preserve">: Trajektori berosilasi liar (zigzag) dan tidak pernah benar-benar stabil pada titik minimum tanpa penurunan laju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Mini-Batch Gradient Descent (MBGD)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Mengambil subhimpunan acak berukuran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 xml:space="preserve"> (lazimnya </w:t>
      </w:r>
      <m:oMath xmlns:mml="http://www.w3.org/1998/Math/MathML">
        <m:r>
          <m:t>b∈{32,64,128,256}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\boldsymbol{\theta} \leftarrow \boldsymbol{\theta} - \eta \left( \frac{1}{b} \sum_{i \in \mathcal{B}} \nabla \mathcal{L}(y_i, f(\mathbf{x}_i; \boldsymbol{\theta})) \right)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"Parameter teta diperbarui dengan nilai teta dikurangi eta dikalikan rata-rata gradien kerugian atas sampel anggota mini-batch B berukuran b."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Standar Industri</w:t>
      </w:r>
      <w:r>
        <w:rPr>
          <w:rFonts w:ascii="Calibri" w:hAnsi="Calibri"/>
          <w:color w:val="2D3748"/>
          <w:sz w:val="22"/>
        </w:rPr>
        <w:t>: Menggabungkan efisiensi komputasi vektor GPU/CPU dengan kestabilan estimasi statistik gradien.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Solusi Analitik vs Optimasi Iteratif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regresi linear metode kuadrat terkecil (</w:t>
      </w:r>
      <w:r>
        <w:rPr>
          <w:rFonts w:ascii="Calibri" w:hAnsi="Calibri"/>
          <w:i/>
          <w:color w:val="2D3748"/>
          <w:sz w:val="22"/>
        </w:rPr>
        <w:t>Ordinary Least Squares</w:t>
      </w:r>
      <w:r>
        <w:rPr>
          <w:rFonts w:ascii="Calibri" w:hAnsi="Calibri"/>
          <w:color w:val="2D3748"/>
          <w:sz w:val="22"/>
        </w:rPr>
        <w:t xml:space="preserve"> / OLS), parameter optimal dapat diturunkan secara eksak tanpa iterasi: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∇</m:t>
            </m:r>
          </m:e>
          <m:sub>
            <m:r>
              <m:rPr>
                <m:sty m:val="bi"/>
              </m:rPr>
              <m:t>θ</m:t>
            </m:r>
          </m:sub>
        </m:sSub>
        <m:r>
          <m:t>J(</m:t>
        </m:r>
        <m:r>
          <m:rPr>
            <m:sty m:val="bi"/>
          </m:rPr>
          <m:t>θ</m:t>
        </m:r>
        <m:r>
          <m:t>)=</m:t>
        </m:r>
        <m:r>
          <m:rPr>
            <m:sty m:val="b"/>
          </m:rPr>
          <m:t>0</m:t>
        </m:r>
        <m:r>
          <m:t>⟹</m:t>
        </m:r>
        <m:sSup>
          <m:e>
            <m:r>
              <m:rPr>
                <m:sty m:val="bi"/>
              </m:rPr>
              <m:t>θ</m:t>
            </m:r>
          </m:e>
          <m:sup>
            <m:r>
              <m:t>*</m:t>
            </m:r>
          </m:sup>
        </m:sSup>
        <m:r>
          <m:t>=(</m:t>
        </m:r>
        <m:sSup>
          <m:e>
            <m:r>
              <m:t>𝐗</m:t>
            </m:r>
          </m:e>
          <m:sup>
            <m:r>
              <m:t>T</m:t>
            </m:r>
          </m:sup>
        </m:sSup>
        <m:r>
          <m:t>𝐗</m:t>
        </m:r>
        <m:sSup>
          <m:e>
            <m:r>
              <m:t>)</m:t>
            </m:r>
          </m:e>
          <m:sup>
            <m:r>
              <m:t>−1</m:t>
            </m:r>
          </m:sup>
        </m:sSup>
        <m:sSup>
          <m:e>
            <m:r>
              <m:t>𝐗</m:t>
            </m:r>
          </m:e>
          <m:sup>
            <m:r>
              <m:t>T</m:t>
            </m:r>
          </m:sup>
        </m:sSup>
        <m:r>
          <m:t>𝐲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𝐗∈</m:t>
        </m:r>
        <m:sSup>
          <m:e>
            <m:r>
              <m:t>ℝ</m:t>
            </m:r>
          </m:e>
          <m:sup>
            <m:r>
              <m:t>n×d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adalah matriks desain data masukan, </w:t>
      </w:r>
      <m:oMath xmlns:mml="http://www.w3.org/1998/Math/MathML">
        <m:sSup>
          <m:e>
            <m:r>
              <m:t>𝐗</m:t>
            </m:r>
          </m:e>
          <m:sup>
            <m:r>
              <m:t>T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adalah transpos matriks desain, </w:t>
      </w:r>
      <m:oMath xmlns:mml="http://www.w3.org/1998/Math/MathML">
        <m:r>
          <m:t>(</m:t>
        </m:r>
        <m:sSup>
          <m:e>
            <m:r>
              <m:t>𝐗</m:t>
            </m:r>
          </m:e>
          <m:sup>
            <m:r>
              <m:t>T</m:t>
            </m:r>
          </m:sup>
        </m:sSup>
        <m:r>
          <m:t>𝐗</m:t>
        </m:r>
        <m:sSup>
          <m:e>
            <m:r>
              <m:t>)</m:t>
            </m:r>
          </m:e>
          <m:sup>
            <m:r>
              <m:t>−1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adalah invers dari matriks bujur sangkar kovariansi </w:t>
      </w:r>
      <m:oMath xmlns:mml="http://www.w3.org/1998/Math/MathML">
        <m:sSup>
          <m:e>
            <m:r>
              <m:t>𝐗</m:t>
            </m:r>
          </m:e>
          <m:sup>
            <m:r>
              <m:t>T</m:t>
            </m:r>
          </m:sup>
        </m:sSup>
        <m:r>
          <m:t>𝐗</m:t>
        </m:r>
      </m:oMath>
      <w:r>
        <w:rPr>
          <w:rFonts w:ascii="Calibri" w:hAnsi="Calibri"/>
          <w:color w:val="2D3748"/>
          <w:sz w:val="22"/>
        </w:rPr>
        <w:t xml:space="preserve">, dan </w:t>
      </w:r>
      <m:oMath xmlns:mml="http://www.w3.org/1998/Math/MathML">
        <m:r>
          <m:t>𝐲</m:t>
        </m:r>
      </m:oMath>
      <w:r>
        <w:rPr>
          <w:rFonts w:ascii="Calibri" w:hAnsi="Calibri"/>
          <w:color w:val="2D3748"/>
          <w:sz w:val="22"/>
        </w:rPr>
        <w:t xml:space="preserve"> adalah vektor target observasi.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"Vektor bobot optimal teta-bintang sama dengan invers dari perkalian X-transpos dengan X, dikalikan X-transpos dikalikan vektor y."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Perbandingan operasional antara solusi analitik dan numerik: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Solusi Tertutup Persamaan Normal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Mini-Batch Gradient Descent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Kebutuhan Iterasi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Sekali hitung (tanpa iterasi)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Membutuhkan banyak siklus (</w:t>
            </w:r>
            <w:r>
              <w:rPr>
                <w:rFonts w:ascii="Calibri" w:hAnsi="Calibri"/>
                <w:i/>
                <w:color w:val="2D3748"/>
                <w:sz w:val="19"/>
              </w:rPr>
              <w:t>epochs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Penyetelan Learning Rate ($\eta$)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memerlukan penyetelan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Wajib disetel dengan cermat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Kompleksitas Komputasi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𝒪(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karena operasi invers matriks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𝒪(k·b·d)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per epoch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Kinerja pada Dimensi Besar ($d &gt; 20.000$)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lambat / Kehabisan Memori (OOM)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cepat dan efisien memori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Kesesuaian dengan Model Non-linier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Terbatas hanya pada model linier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Berlaku universal untuk seluruh model terdiferensialkan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Protokol Pemantauan Sesi Pelatihan (*Training Monitoring*)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Keberhasilan sesi pelatihan dipantau melalui lintasan fungsi kerugian terhadap waktu (</w:t>
      </w:r>
      <w:r>
        <w:rPr>
          <w:rFonts w:ascii="Calibri" w:hAnsi="Calibri"/>
          <w:i/>
          <w:color w:val="2D3748"/>
          <w:sz w:val="22"/>
        </w:rPr>
        <w:t>Loss Curve vs Epochs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Konvergensi Sehat</w:t>
      </w:r>
      <w:r>
        <w:rPr>
          <w:rFonts w:ascii="Calibri" w:hAnsi="Calibri"/>
          <w:color w:val="2D3748"/>
          <w:sz w:val="22"/>
        </w:rPr>
        <w:t>: Kerugian menurun secara eksponensial halus pada awal sesi lalu melandai secara bertahap menuju asimtot stabil.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Divergensi Numerik (Exploding Loss)</w:t>
      </w:r>
      <w:r>
        <w:rPr>
          <w:rFonts w:ascii="Calibri" w:hAnsi="Calibri"/>
          <w:color w:val="2D3748"/>
          <w:sz w:val="22"/>
        </w:rPr>
        <w:t>: Nilai kerugian melonjak tiba-tiba ke angka tak hingga (</w:t>
      </w:r>
      <w:r>
        <w:rPr>
          <w:rFonts w:ascii="Consolas" w:hAnsi="Consolas"/>
          <w:color w:val="9C1A1A"/>
          <w:sz w:val="19"/>
        </w:rPr>
        <w:t>NaN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Inf</w:t>
      </w:r>
      <w:r>
        <w:rPr>
          <w:rFonts w:ascii="Calibri" w:hAnsi="Calibri"/>
          <w:color w:val="2D3748"/>
          <w:sz w:val="22"/>
        </w:rPr>
        <w:t xml:space="preserve">). Penyebab utama: </w:t>
      </w:r>
      <w:r>
        <w:rPr>
          <w:rFonts w:ascii="Calibri" w:hAnsi="Calibri"/>
          <w:i/>
          <w:color w:val="2D3748"/>
          <w:sz w:val="22"/>
        </w:rPr>
        <w:t>learning rate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 xml:space="preserve"> terlalu tinggi atau data masukan belum dinormalisasi.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Stagnasi Prematur (Vanishing Gradient / Plateau)</w:t>
      </w:r>
      <w:r>
        <w:rPr>
          <w:rFonts w:ascii="Calibri" w:hAnsi="Calibri"/>
          <w:color w:val="2D3748"/>
          <w:sz w:val="22"/>
        </w:rPr>
        <w:t>: Kerugian tidak mengalami penurunan sejak awal siklus. Diatasi dengan menggunakan optimizer adaptif (seperti Adam) atau inisialisasi bobot terstandar.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Implementasi Komputasi: Pelatihan Regresi Linear Berbasis Gradien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Berikut implementasi murni algoritma </w:t>
      </w:r>
      <w:r>
        <w:rPr>
          <w:rFonts w:ascii="Calibri" w:hAnsi="Calibri"/>
          <w:i/>
          <w:color w:val="2D3748"/>
          <w:sz w:val="22"/>
        </w:rPr>
        <w:t>Mini-Batch Gradient Descent</w:t>
      </w:r>
      <w:r>
        <w:rPr>
          <w:rFonts w:ascii="Calibri" w:hAnsi="Calibri"/>
          <w:color w:val="2D3748"/>
          <w:sz w:val="22"/>
        </w:rPr>
        <w:t xml:space="preserve"> dari dasar (</w:t>
      </w:r>
      <w:r>
        <w:rPr>
          <w:rFonts w:ascii="Calibri" w:hAnsi="Calibri"/>
          <w:i/>
          <w:color w:val="2D3748"/>
          <w:sz w:val="22"/>
        </w:rPr>
        <w:t>from scratch</w:t>
      </w:r>
      <w:r>
        <w:rPr>
          <w:rFonts w:ascii="Calibri" w:hAnsi="Calibri"/>
          <w:color w:val="2D3748"/>
          <w:sz w:val="22"/>
        </w:rPr>
        <w:t>) dibandingkan dengan solusi analitik persamaan normal.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"""</w:t>
              <w:br/>
              <w:t>Implementasi Mini-Batch Gradient Descent from Scratch</w:t>
              <w:br/>
              <w:t>untuk Estimasi Dosis Pemupukan Kelapa Sawit</w:t>
              <w:br/>
              <w:t>"""</w:t>
              <w:br/>
              <w:t>import numpy as np</w:t>
              <w:br/>
              <w:t>import matplotlib.pyplot as plt</w:t>
              <w:br/>
              <w:br/>
              <w:t># 1. Bangkitkan Data Sintetis Agronomi (n=500, d=2)</w:t>
              <w:br/>
              <w:t>np.random.seed(42)</w:t>
              <w:br/>
              <w:t>n_samples = 500</w:t>
              <w:br/>
              <w:br/>
              <w:t># Fitur: Kadar Air Tanah (%) dan Suhu Lingkungan (C)</w:t>
              <w:br/>
              <w:t>X_raw = np.column_stack([</w:t>
              <w:br/>
              <w:t xml:space="preserve">    np.random.uniform(20.0, 45.0, n_samples),</w:t>
              <w:br/>
              <w:t xml:space="preserve">    np.random.uniform(24.0, 34.0, n_samples)</w:t>
              <w:br/>
              <w:t>])</w:t>
              <w:br/>
              <w:br/>
              <w:t># Standarisasi Fitur (Wajib untuk Kestabilan Gradien)</w:t>
              <w:br/>
              <w:t>mean_X = np.mean(X_raw, axis=0)</w:t>
              <w:br/>
              <w:t>std_X = np.std(X_raw, axis=0)</w:t>
              <w:br/>
              <w:t>X_norm = (X_raw - mean_X) / std_X</w:t>
              <w:br/>
              <w:br/>
              <w:t># Tambahkan kolom bias (intercept) x0 = 1</w:t>
              <w:br/>
              <w:t>X_design = np.hstack([np.ones((n_samples, 1)), X_norm])</w:t>
              <w:br/>
              <w:br/>
              <w:t># Bobot sejati: theta = [10.0 (bias), 3.5, -2.2]</w:t>
              <w:br/>
              <w:t>theta_true = np.array([10.0, 3.5, -2.2])</w:t>
              <w:br/>
              <w:t>y = X_design @ theta_true + np.random.normal(0, 0.8, n_samples)</w:t>
              <w:br/>
              <w:br/>
              <w:t># 2. Solusi Eksak Analitik (Persamaan Normal)</w:t>
              <w:br/>
              <w:t>theta_analytical = np.linalg.inv(X_design.T @ X_design) @ X_design.T @ y</w:t>
              <w:br/>
              <w:br/>
              <w:t># 3. Algoritma Mini-Batch Gradient Descent (MBGD)</w:t>
              <w:br/>
              <w:t>def train_mbgd(X, y, batch_size=32, lr=0.05, n_epochs=50):</w:t>
              <w:br/>
              <w:t xml:space="preserve">    n, d = X.shape</w:t>
              <w:br/>
              <w:t xml:space="preserve">    theta = np.zeros(d)</w:t>
              <w:br/>
              <w:t xml:space="preserve">    loss_history = []</w:t>
              <w:br/>
              <w:t xml:space="preserve">    </w:t>
              <w:br/>
              <w:t xml:space="preserve">    for epoch in range(n_epochs):</w:t>
              <w:br/>
              <w:t xml:space="preserve">        indices = np.random.permutation(n)</w:t>
              <w:br/>
              <w:t xml:space="preserve">        X_shuffled = X[indices]</w:t>
              <w:br/>
              <w:t xml:space="preserve">        y_shuffled = y[indices]</w:t>
              <w:br/>
              <w:t xml:space="preserve">        </w:t>
              <w:br/>
              <w:t xml:space="preserve">        for i in range(0, n, batch_size):</w:t>
              <w:br/>
              <w:t xml:space="preserve">            X_batch = X_shuffled[i:i+batch_size]</w:t>
              <w:br/>
              <w:t xml:space="preserve">            y_batch = y_shuffled[i:i+batch_size]</w:t>
              <w:br/>
              <w:t xml:space="preserve">            </w:t>
              <w:br/>
              <w:t xml:space="preserve">            # Hitung prediksi dan residu</w:t>
              <w:br/>
              <w:t xml:space="preserve">            y_pred = X_batch @ theta</w:t>
              <w:br/>
              <w:t xml:space="preserve">            error = y_pred - y_batch</w:t>
              <w:br/>
              <w:t xml:space="preserve">            </w:t>
              <w:br/>
              <w:t xml:space="preserve">            # Hitung gradien MSE: (2/b) * X^T * error</w:t>
              <w:br/>
              <w:t xml:space="preserve">            gradient = (2.0 / len(y_batch)) * (X_batch.T @ error)</w:t>
              <w:br/>
              <w:t xml:space="preserve">            </w:t>
              <w:br/>
              <w:t xml:space="preserve">            # Pembaruan parameter</w:t>
              <w:br/>
              <w:t xml:space="preserve">            theta -= lr * gradient</w:t>
              <w:br/>
              <w:t xml:space="preserve">            </w:t>
              <w:br/>
              <w:t xml:space="preserve">        # Catat total loss di akhir epoch</w:t>
              <w:br/>
              <w:t xml:space="preserve">        total_loss = np.mean((X @ theta - y) ** 2)</w:t>
              <w:br/>
              <w:t xml:space="preserve">        loss_history.append(total_loss)</w:t>
              <w:br/>
              <w:t xml:space="preserve">        </w:t>
              <w:br/>
              <w:t xml:space="preserve">    return theta, loss_history</w:t>
              <w:br/>
              <w:br/>
              <w:t>theta_mbgd, loss_curve = train_mbgd(X_design, y, batch_size=32, lr=0.05, n_epochs=60)</w:t>
              <w:br/>
              <w:br/>
              <w:t>print(f"Hasil Estimasi Parameter:")</w:t>
              <w:br/>
              <w:t>print(f"Bobot Sejati (Ground Truth) : {theta_true}")</w:t>
              <w:br/>
              <w:t>print(f"Solusi Analitik OLS        : {np.round(theta_analytical, 4)}")</w:t>
              <w:br/>
              <w:t>print(f"Solusi Mini-Batch GD        : {np.round(theta_mbgd, 4)}")</w:t>
              <w:br/>
              <w:t>print(f"MSE Akhir Pelatihan         : {loss_curve[-1]:.4f}")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Soal Evaluasi Tingkat Tinggi (HOTS)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Analisis Konvergensi Matematis: Kondisi Batas Learning Rate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Misalkan fungsi biaya berbentuk kuadratik murni </w:t>
      </w:r>
      <m:oMath xmlns:mml="http://www.w3.org/1998/Math/MathML">
        <m:r>
          <m:t>J(θ)=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dengan konstanta kurvatur </w:t>
      </w:r>
      <m:oMath xmlns:mml="http://www.w3.org/1998/Math/MathML">
        <m:r>
          <m:t>a&gt;0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Turunkan relasi matematis rekursif untuk nilai parameter </w:t>
      </w:r>
      <m:oMath xmlns:mml="http://www.w3.org/1998/Math/MathML">
        <m:sSup>
          <m:e>
            <m:r>
              <m:t>θ</m:t>
            </m:r>
          </m:e>
          <m:sup>
            <m:r>
              <m:t>(t)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sebagai fungsi dari </w:t>
      </w:r>
      <m:oMath xmlns:mml="http://www.w3.org/1998/Math/MathML">
        <m:sSup>
          <m:e>
            <m:r>
              <m:t>θ</m:t>
            </m:r>
          </m:e>
          <m:sup>
            <m:r>
              <m:t>(0)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a</m:t>
        </m:r>
      </m:oMath>
      <w:r>
        <w:rPr>
          <w:rFonts w:ascii="Calibri" w:hAnsi="Calibri"/>
          <w:color w:val="2D3748"/>
          <w:sz w:val="22"/>
        </w:rPr>
        <w:t xml:space="preserve">, dan tingkat pembelajaran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Buktikan batas teoritis nilai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 xml:space="preserve"> agar algoritma </w:t>
      </w:r>
      <w:r>
        <w:rPr>
          <w:rFonts w:ascii="Calibri" w:hAnsi="Calibri"/>
          <w:i/>
          <w:color w:val="2D3748"/>
          <w:sz w:val="22"/>
        </w:rPr>
        <w:t>Gradient Descent</w:t>
      </w:r>
      <w:r>
        <w:rPr>
          <w:rFonts w:ascii="Calibri" w:hAnsi="Calibri"/>
          <w:color w:val="2D3748"/>
          <w:sz w:val="22"/>
        </w:rPr>
        <w:t xml:space="preserve"> dijamin konvergen menuju minimum global (</w:t>
      </w:r>
      <m:oMath xmlns:mml="http://www.w3.org/1998/Math/MathML">
        <m:sSub>
          <m:e>
            <m:r>
              <m:t>lim</m:t>
            </m:r>
          </m:e>
          <m:sub>
            <m:r>
              <m:t>t→∞</m:t>
            </m:r>
          </m:sub>
        </m:sSub>
        <m:sSup>
          <m:e>
            <m:r>
              <m:t>θ</m:t>
            </m:r>
          </m:e>
          <m:sup>
            <m:r>
              <m:t>(t)</m:t>
            </m:r>
          </m:sup>
        </m:sSup>
        <m:r>
          <m:t>=0</m:t>
        </m:r>
      </m:oMath>
      <w:r>
        <w:rPr>
          <w:rFonts w:ascii="Calibri" w:hAnsi="Calibri"/>
          <w:color w:val="2D3748"/>
          <w:sz w:val="22"/>
        </w:rPr>
        <w:t xml:space="preserve">). Apa yang terjadi secara geometris jika </w:t>
      </w:r>
      <m:oMath xmlns:mml="http://www.w3.org/1998/Math/MathML">
        <m:r>
          <m:t>η&gt;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</m:oMath>
      <w:r>
        <w:rPr>
          <w:rFonts w:ascii="Calibri" w:hAnsi="Calibri"/>
          <w:color w:val="2D3748"/>
          <w:sz w:val="22"/>
        </w:rPr>
        <w:t>?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Diagnostik Kasus Komputasi: Penanganan Gradient Explosion pada Jaringan Saraf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model regresi non-linier dilatih menggunakan data citra multispektral drone kelapa sawit tanpa tahapan normalisasi input (</w:t>
      </w:r>
      <m:oMath xmlns:mml="http://www.w3.org/1998/Math/MathML">
        <m:r>
          <m:t>X∈[0,4095]</m:t>
        </m:r>
      </m:oMath>
      <w:r>
        <w:rPr>
          <w:rFonts w:ascii="Calibri" w:hAnsi="Calibri"/>
          <w:color w:val="2D3748"/>
          <w:sz w:val="22"/>
        </w:rPr>
        <w:t xml:space="preserve">). Pada iterasi ke-12, nilai fungsi kerugian melonjak menjadi </w:t>
      </w:r>
      <w:r>
        <w:rPr>
          <w:rFonts w:ascii="Consolas" w:hAnsi="Consolas"/>
          <w:color w:val="9C1A1A"/>
          <w:sz w:val="19"/>
        </w:rPr>
        <w:t>NaN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Jelaskan secara matematis bagaimana rentang skala input yang tidak terstandarisasi memicu fenomena meledaknya gradien (</w:t>
      </w:r>
      <w:r>
        <w:rPr>
          <w:rFonts w:ascii="Calibri" w:hAnsi="Calibri"/>
          <w:i/>
          <w:color w:val="2D3748"/>
          <w:sz w:val="22"/>
        </w:rPr>
        <w:t>gradient explosion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Rancanglah solusi rekayasa komprehensif yang memadukan standarisasi z-score, </w:t>
      </w:r>
      <w:r>
        <w:rPr>
          <w:rFonts w:ascii="Calibri" w:hAnsi="Calibri"/>
          <w:i/>
          <w:color w:val="2D3748"/>
          <w:sz w:val="22"/>
        </w:rPr>
        <w:t>Gradient Clipping</w:t>
      </w:r>
      <w:r>
        <w:rPr>
          <w:rFonts w:ascii="Calibri" w:hAnsi="Calibri"/>
          <w:color w:val="2D3748"/>
          <w:sz w:val="22"/>
        </w:rPr>
        <w:t xml:space="preserve">, dan penyesuaian </w:t>
      </w:r>
      <w:r>
        <w:rPr>
          <w:rFonts w:ascii="Calibri" w:hAnsi="Calibri"/>
          <w:i/>
          <w:color w:val="2D3748"/>
          <w:sz w:val="22"/>
        </w:rPr>
        <w:t>learning rate</w:t>
      </w:r>
      <w:r>
        <w:rPr>
          <w:rFonts w:ascii="Calibri" w:hAnsi="Calibri"/>
          <w:color w:val="2D3748"/>
          <w:sz w:val="22"/>
        </w:rPr>
        <w:t xml:space="preserve"> adaptif untuk memulihkan stabilitas numerik!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8.3 Desain Eksperimental: Komparasi Optimizer Skenario Streaming IoT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perkebunan mengoperasikan 500 node sensor IoT tanah yang memancarkan data pengukuran kelembapan dan konduktivitas elektrik setiap 10 detik secara terus-menerus (</w:t>
      </w:r>
      <w:r>
        <w:rPr>
          <w:rFonts w:ascii="Calibri" w:hAnsi="Calibri"/>
          <w:i/>
          <w:color w:val="2D3748"/>
          <w:sz w:val="22"/>
        </w:rPr>
        <w:t>data stream</w:t>
      </w:r>
      <w:r>
        <w:rPr>
          <w:rFonts w:ascii="Calibri" w:hAnsi="Calibri"/>
          <w:color w:val="2D3748"/>
          <w:sz w:val="22"/>
        </w:rPr>
        <w:t xml:space="preserve"> tanpa akhir). Model prediksi irigasi harus diperbarui secara berkala di </w:t>
      </w:r>
      <w:r>
        <w:rPr>
          <w:rFonts w:ascii="Calibri" w:hAnsi="Calibri"/>
          <w:i/>
          <w:color w:val="2D3748"/>
          <w:sz w:val="22"/>
        </w:rPr>
        <w:t>edge server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Mengapa metode </w:t>
      </w:r>
      <w:r>
        <w:rPr>
          <w:rFonts w:ascii="Calibri" w:hAnsi="Calibri"/>
          <w:i/>
          <w:color w:val="2D3748"/>
          <w:sz w:val="22"/>
        </w:rPr>
        <w:t>Batch Gradient Descent</w:t>
      </w:r>
      <w:r>
        <w:rPr>
          <w:rFonts w:ascii="Calibri" w:hAnsi="Calibri"/>
          <w:color w:val="2D3748"/>
          <w:sz w:val="22"/>
        </w:rPr>
        <w:t xml:space="preserve"> dan Solusi Persamaan Normal sama sekali tidak layak diimplementasikan pada skenario aliran data kontinu ini?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Susunlah arsitektur pembaruan model berbasis </w:t>
      </w:r>
      <w:r>
        <w:rPr>
          <w:rFonts w:ascii="Calibri" w:hAnsi="Calibri"/>
          <w:i/>
          <w:color w:val="2D3748"/>
          <w:sz w:val="22"/>
        </w:rPr>
        <w:t>Online Stochastic Gradient Descent</w:t>
      </w:r>
      <w:r>
        <w:rPr>
          <w:rFonts w:ascii="Calibri" w:hAnsi="Calibri"/>
          <w:color w:val="2D3748"/>
          <w:sz w:val="22"/>
        </w:rPr>
        <w:t xml:space="preserve"> dengan optimizer Adam. Rinci mekanisme peluruhan laju belajar (</w:t>
      </w:r>
      <w:r>
        <w:rPr>
          <w:rFonts w:ascii="Calibri" w:hAnsi="Calibri"/>
          <w:i/>
          <w:color w:val="2D3748"/>
          <w:sz w:val="22"/>
        </w:rPr>
        <w:t>learning rate decay</w:t>
      </w:r>
      <w:r>
        <w:rPr>
          <w:rFonts w:ascii="Calibri" w:hAnsi="Calibri"/>
          <w:color w:val="2D3748"/>
          <w:sz w:val="22"/>
        </w:rPr>
        <w:t>) yang menjamin stabilitas model dalam jangka panjang!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Bottou, L. (2010). Large-scale machine learning with stochastic gradient descent. In </w:t>
      </w:r>
      <w:r>
        <w:rPr>
          <w:rFonts w:ascii="Calibri" w:hAnsi="Calibri"/>
          <w:i/>
          <w:color w:val="2D3748"/>
          <w:sz w:val="22"/>
        </w:rPr>
        <w:t>Proceedings of COMPSTAT'2010</w:t>
      </w:r>
      <w:r>
        <w:rPr>
          <w:rFonts w:ascii="Calibri" w:hAnsi="Calibri"/>
          <w:color w:val="2D3748"/>
          <w:sz w:val="22"/>
        </w:rPr>
        <w:t xml:space="preserve"> (pp. 177-186). Physica-Verlag HD.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Kingma, D. P., &amp; Ba, J. (2014). Adam: A method for stochastic optimization. </w:t>
      </w:r>
      <w:r>
        <w:rPr>
          <w:rFonts w:ascii="Calibri" w:hAnsi="Calibri"/>
          <w:i/>
          <w:color w:val="2D3748"/>
          <w:sz w:val="22"/>
        </w:rPr>
        <w:t>arXiv preprint arXiv:1412.6980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Nesterov, Y. (2004). </w:t>
      </w:r>
      <w:r>
        <w:rPr>
          <w:rFonts w:ascii="Calibri" w:hAnsi="Calibri"/>
          <w:i/>
          <w:color w:val="2D3748"/>
          <w:sz w:val="22"/>
        </w:rPr>
        <w:t>Introductory Lectures on Convex Optimization: A Basic Course</w:t>
      </w:r>
      <w:r>
        <w:rPr>
          <w:rFonts w:ascii="Calibri" w:hAnsi="Calibri"/>
          <w:color w:val="2D3748"/>
          <w:sz w:val="22"/>
        </w:rPr>
        <w:t>. Springer Science &amp; Business Media.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Polyak, B. T. (1964). Some methods of speeding up the convergence of iteration methods. </w:t>
      </w:r>
      <w:r>
        <w:rPr>
          <w:rFonts w:ascii="Calibri" w:hAnsi="Calibri"/>
          <w:i/>
          <w:color w:val="2D3748"/>
          <w:sz w:val="22"/>
        </w:rPr>
        <w:t>USSR Computational Mathematics and Mathematical Physics</w:t>
      </w:r>
      <w:r>
        <w:rPr>
          <w:rFonts w:ascii="Calibri" w:hAnsi="Calibri"/>
          <w:color w:val="2D3748"/>
          <w:sz w:val="22"/>
        </w:rPr>
        <w:t>, 4(5), 1-17.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Ruder, S. (2016). An overview of gradient descent optimization algorithms. </w:t>
      </w:r>
      <w:r>
        <w:rPr>
          <w:rFonts w:ascii="Calibri" w:hAnsi="Calibri"/>
          <w:i/>
          <w:color w:val="2D3748"/>
          <w:sz w:val="22"/>
        </w:rPr>
        <w:t>arXiv preprint arXiv:1609.04747</w:t>
      </w:r>
      <w:r>
        <w:rPr>
          <w:rFonts w:ascii="Calibri" w:hAnsi="Calibri"/>
          <w:color w:val="2D3748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