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7.9: Principal Component Analysis (PCA)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Identitas &amp; Kerangka Capaian Pembelajaran (Sub-CPMK)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Kode Modul</w:t>
      </w:r>
      <w:r>
        <w:rPr>
          <w:rFonts w:ascii="Calibri" w:hAnsi="Calibri"/>
          <w:color w:val="2D3748"/>
          <w:sz w:val="22"/>
        </w:rPr>
        <w:t>: AI Modul 7.9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</w:t>
      </w:r>
      <w:r>
        <w:rPr>
          <w:rFonts w:ascii="Calibri" w:hAnsi="Calibri"/>
          <w:color w:val="2D3748"/>
          <w:sz w:val="22"/>
        </w:rPr>
        <w:t>: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</w:t>
      </w:r>
      <w:r>
        <w:rPr>
          <w:rFonts w:ascii="Calibri" w:hAnsi="Calibri"/>
          <w:color w:val="2D3748"/>
          <w:sz w:val="22"/>
        </w:rPr>
        <w:t>: 2 x 50 Menit (Kajian Teori &amp; Diskusi) + 2 x 50 Menit (Eksplorasi Praktikum Mandiri)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Beban SKS</w:t>
      </w:r>
      <w:r>
        <w:rPr>
          <w:rFonts w:ascii="Calibri" w:hAnsi="Calibri"/>
          <w:color w:val="2D3748"/>
          <w:sz w:val="22"/>
        </w:rPr>
        <w:t>: 3 SKS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Prasyarat</w:t>
      </w:r>
      <w:r>
        <w:rPr>
          <w:rFonts w:ascii="Calibri" w:hAnsi="Calibri"/>
          <w:color w:val="2D3748"/>
          <w:sz w:val="22"/>
        </w:rPr>
        <w:t>: AI Modul 4.2 (NumPy &amp; Aljabar Linier), AI Modul 5.2.2 (Unsupervised Learning), AI Modul 7.1 (Linear Regression), AI Modul 7.8 (K-Means Clustering)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Level Kognitif</w:t>
      </w:r>
      <w:r>
        <w:rPr>
          <w:rFonts w:ascii="Calibri" w:hAnsi="Calibri"/>
          <w:color w:val="2D3748"/>
          <w:sz w:val="22"/>
        </w:rPr>
        <w:t>: Bloom C2 (Memahami), C3 (Menerapkan), C4 (Menganalisis)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029200" cy="7970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dc804e91e2defe1a4c76d80c88921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970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Diagram Alir Konseptual (Visualisasi Mermaid)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Capaian Pembelajaran Khusus (Sub-CPMK)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Setelah menyelesaikan modul ini secara komprehensif, mahasiswa diharapkan mampu: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Memahami (C2)</w:t>
      </w:r>
      <w:r>
        <w:rPr>
          <w:rFonts w:ascii="Calibri" w:hAnsi="Calibri"/>
          <w:color w:val="2D3748"/>
          <w:sz w:val="22"/>
        </w:rPr>
        <w:t xml:space="preserve"> prinsip dasar reduksi dimensi linier tanpa pengawas (</w:t>
      </w:r>
      <w:r>
        <w:rPr>
          <w:rFonts w:ascii="Calibri" w:hAnsi="Calibri"/>
          <w:i/>
          <w:color w:val="2D3748"/>
          <w:sz w:val="22"/>
        </w:rPr>
        <w:t>unsupervised dimensionality reduction</w:t>
      </w:r>
      <w:r>
        <w:rPr>
          <w:rFonts w:ascii="Calibri" w:hAnsi="Calibri"/>
          <w:color w:val="2D3748"/>
          <w:sz w:val="22"/>
        </w:rPr>
        <w:t>), konsep proyeksi ortogonal varians maksimal, dekomposisi nilai eigen (</w:t>
      </w:r>
      <w:r>
        <w:rPr>
          <w:rFonts w:ascii="Calibri" w:hAnsi="Calibri"/>
          <w:i/>
          <w:color w:val="2D3748"/>
          <w:sz w:val="22"/>
        </w:rPr>
        <w:t>eigenvalue decomposition</w:t>
      </w:r>
      <w:r>
        <w:rPr>
          <w:rFonts w:ascii="Calibri" w:hAnsi="Calibri"/>
          <w:color w:val="2D3748"/>
          <w:sz w:val="22"/>
        </w:rPr>
        <w:t>) matriks kovarians, serta formulasi Dekomposisi Nilai Singular (</w:t>
      </w:r>
      <w:r>
        <w:rPr>
          <w:rFonts w:ascii="Calibri" w:hAnsi="Calibri"/>
          <w:i/>
          <w:color w:val="2D3748"/>
          <w:sz w:val="22"/>
        </w:rPr>
        <w:t>Singular Value Decomposition</w:t>
      </w:r>
      <w:r>
        <w:rPr>
          <w:rFonts w:ascii="Calibri" w:hAnsi="Calibri"/>
          <w:color w:val="2D3748"/>
          <w:sz w:val="22"/>
        </w:rPr>
        <w:t xml:space="preserve"> / SVD).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Menerapkan (C3)</w:t>
      </w:r>
      <w:r>
        <w:rPr>
          <w:rFonts w:ascii="Calibri" w:hAnsi="Calibri"/>
          <w:color w:val="2D3748"/>
          <w:sz w:val="22"/>
        </w:rPr>
        <w:t xml:space="preserve"> pustaka Scikit-Learn (</w:t>
      </w:r>
      <w:r>
        <w:rPr>
          <w:rFonts w:ascii="Consolas" w:hAnsi="Consolas"/>
          <w:color w:val="9C1A1A"/>
          <w:sz w:val="19"/>
        </w:rPr>
        <w:t>PCA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onsolas" w:hAnsi="Consolas"/>
          <w:color w:val="9C1A1A"/>
          <w:sz w:val="19"/>
        </w:rPr>
        <w:t>StandardScaler</w:t>
      </w:r>
      <w:r>
        <w:rPr>
          <w:rFonts w:ascii="Calibri" w:hAnsi="Calibri"/>
          <w:color w:val="2D3748"/>
          <w:sz w:val="22"/>
        </w:rPr>
        <w:t>) untuk memadatkan data penginderaan jauh (</w:t>
      </w:r>
      <w:r>
        <w:rPr>
          <w:rFonts w:ascii="Calibri" w:hAnsi="Calibri"/>
          <w:i/>
          <w:color w:val="2D3748"/>
          <w:sz w:val="22"/>
        </w:rPr>
        <w:t>remote sensing</w:t>
      </w:r>
      <w:r>
        <w:rPr>
          <w:rFonts w:ascii="Calibri" w:hAnsi="Calibri"/>
          <w:color w:val="2D3748"/>
          <w:sz w:val="22"/>
        </w:rPr>
        <w:t>) multi-spektral kanopi kelapa sawit dan data kimia tanah dari ruang berdimensi tinggi menjadi 2 atau 3 Komponen Utama (</w:t>
      </w:r>
      <w:r>
        <w:rPr>
          <w:rFonts w:ascii="Calibri" w:hAnsi="Calibri"/>
          <w:i/>
          <w:color w:val="2D3748"/>
          <w:sz w:val="22"/>
        </w:rPr>
        <w:t>Principal Components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Menganalisis (C4)</w:t>
      </w:r>
      <w:r>
        <w:rPr>
          <w:rFonts w:ascii="Calibri" w:hAnsi="Calibri"/>
          <w:color w:val="2D3748"/>
          <w:sz w:val="22"/>
        </w:rPr>
        <w:t xml:space="preserve"> proporsi varians terjelaskan melalui </w:t>
      </w:r>
      <w:r>
        <w:rPr>
          <w:rFonts w:ascii="Calibri" w:hAnsi="Calibri"/>
          <w:i/>
          <w:color w:val="2D3748"/>
          <w:sz w:val="22"/>
        </w:rPr>
        <w:t>Scree Plot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Explained Variance Ratio</w:t>
      </w:r>
      <w:r>
        <w:rPr>
          <w:rFonts w:ascii="Calibri" w:hAnsi="Calibri"/>
          <w:color w:val="2D3748"/>
          <w:sz w:val="22"/>
        </w:rPr>
        <w:t xml:space="preserve"> (EVR), menginterpretasikan arah korelasi variabel agronomi melalui grafik </w:t>
      </w:r>
      <w:r>
        <w:rPr>
          <w:rFonts w:ascii="Calibri" w:hAnsi="Calibri"/>
          <w:i/>
          <w:color w:val="2D3748"/>
          <w:sz w:val="22"/>
        </w:rPr>
        <w:t>Biplot</w:t>
      </w:r>
      <w:r>
        <w:rPr>
          <w:rFonts w:ascii="Calibri" w:hAnsi="Calibri"/>
          <w:color w:val="2D3748"/>
          <w:sz w:val="22"/>
        </w:rPr>
        <w:t xml:space="preserve"> dan </w:t>
      </w:r>
      <w:r>
        <w:rPr>
          <w:rFonts w:ascii="Calibri" w:hAnsi="Calibri"/>
          <w:i/>
          <w:color w:val="2D3748"/>
          <w:sz w:val="22"/>
        </w:rPr>
        <w:t>Factor Loadings</w:t>
      </w:r>
      <w:r>
        <w:rPr>
          <w:rFonts w:ascii="Calibri" w:hAnsi="Calibri"/>
          <w:color w:val="2D3748"/>
          <w:sz w:val="22"/>
        </w:rPr>
        <w:t>, serta mengevaluasi trade-off antara kompresi penyimpanan data dan retensi informasi biologis tanaman.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Kerangka Hasil Pembelajaran (Outputs, Outcomes, &amp; Impacts)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Outputs (Keluaran Langsung)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Penguasaan formulasi analitik persamaan karakteristik nilai eigen </w:t>
      </w:r>
      <m:oMath xmlns:mml="http://www.w3.org/1998/Math/MathML">
        <m:r>
          <m:rPr>
            <m:sty m:val="b"/>
          </m:rPr>
          <m:t>Σ</m:t>
        </m:r>
        <m:r>
          <m:t>𝐮=λ𝐮</m:t>
        </m:r>
      </m:oMath>
      <w:r>
        <w:rPr>
          <w:rFonts w:ascii="Calibri" w:hAnsi="Calibri"/>
          <w:color w:val="2D3748"/>
          <w:sz w:val="22"/>
        </w:rPr>
        <w:t xml:space="preserve">, maksimasi varians proyeksi </w:t>
      </w:r>
      <m:oMath xmlns:mml="http://www.w3.org/1998/Math/MathML">
        <m:sSup>
          <m:e>
            <m:r>
              <m:t>𝐮</m:t>
            </m:r>
          </m:e>
          <m:sup>
            <m:r>
              <m:t>T</m:t>
            </m:r>
          </m:sup>
        </m:sSup>
        <m:r>
          <m:rPr>
            <m:sty m:val="b"/>
          </m:rPr>
          <m:t>Σ</m:t>
        </m:r>
        <m:r>
          <m:t>𝐮</m:t>
        </m:r>
      </m:oMath>
      <w:r>
        <w:rPr>
          <w:rFonts w:ascii="Calibri" w:hAnsi="Calibri"/>
          <w:color w:val="2D3748"/>
          <w:sz w:val="22"/>
        </w:rPr>
        <w:t>, rasio varians kumulatif, dan galat rekonstruksi residual.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Skrip Python berstandar PEP 8 untuk pipeline reduksi dimensi otomatis, pembangkitan kurva Scree Plot, serta visualisasi sebaran biplot 2D/3D interaktif.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Peta komposit komponen utama (</w:t>
      </w:r>
      <w:r>
        <w:rPr>
          <w:rFonts w:ascii="Calibri" w:hAnsi="Calibri"/>
          <w:i/>
          <w:color w:val="2D3748"/>
          <w:sz w:val="22"/>
        </w:rPr>
        <w:t>PCA Orthomosaic</w:t>
      </w:r>
      <w:r>
        <w:rPr>
          <w:rFonts w:ascii="Calibri" w:hAnsi="Calibri"/>
          <w:color w:val="2D3748"/>
          <w:sz w:val="22"/>
        </w:rPr>
        <w:t>) untuk pemantauan cekaman air dan hara tanaman sawit.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Outcomes (Kompetensi Aplikatif)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Keahlian mereduksi ratusan pita spektral instrumen perkebunan modern (drone multispektral atau citra satelit Sentinel-2) menjadi variabel ringkas yang bebas dari multikolinieritas (</w:t>
      </w:r>
      <w:r>
        <w:rPr>
          <w:rFonts w:ascii="Calibri" w:hAnsi="Calibri"/>
          <w:i/>
          <w:color w:val="2D3748"/>
          <w:sz w:val="22"/>
        </w:rPr>
        <w:t>de-correlated features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Kemampuan menyajikan visualisasi data agronomi berdimensi banyak dalam bidang 2D yang intuitif dan mudah dipahami oleh jajaran direksi perkebunan.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Impacts (Dampak Strategis Jangka Panjang)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Peningkatan kecepatan inferensi model pembelajaran mesin hilir (seperti K-Means atau Random Forest) hingga 5-10 kali lipat pada pemrosesan citra kebun jutaan piksel.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Penghematan kapasitas penyimpanan server komputasi awan perkebunan (</w:t>
      </w:r>
      <w:r>
        <w:rPr>
          <w:rFonts w:ascii="Calibri" w:hAnsi="Calibri"/>
          <w:i/>
          <w:color w:val="2D3748"/>
          <w:sz w:val="22"/>
        </w:rPr>
        <w:t>cloud storage</w:t>
      </w:r>
      <w:r>
        <w:rPr>
          <w:rFonts w:ascii="Calibri" w:hAnsi="Calibri"/>
          <w:color w:val="2D3748"/>
          <w:sz w:val="22"/>
        </w:rPr>
        <w:t>) melalui kompresi data spektral tanpa kehilangan esensi pola variabilitas lapangan.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Profil Fundamental Algoritma: Fungsi, Manfaat, dan Keunggulan-Kelemahan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Fungsi Komputasi &amp; Pemodelan Matematis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Principal Component Analysis (PCA) adalah algoritma aljabar linier terapan untuk pembelajaran tanpa pengawas yang berfungsi untuk: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Rotasi Koordinat Ortogonal Menuju Varians Maksimal</w:t>
      </w:r>
      <w:r>
        <w:rPr>
          <w:rFonts w:ascii="Calibri" w:hAnsi="Calibri"/>
          <w:color w:val="2D3748"/>
          <w:sz w:val="22"/>
        </w:rPr>
        <w:t>: Mentransformasikan sistem koordinat data asli yang saling berkorelasi ke dalam sumbu koordinat baru yang saling tegak lurus (</w:t>
      </w:r>
      <w:r>
        <w:rPr>
          <w:rFonts w:ascii="Calibri" w:hAnsi="Calibri"/>
          <w:i/>
          <w:color w:val="2D3748"/>
          <w:sz w:val="22"/>
        </w:rPr>
        <w:t>ortogonal</w:t>
      </w:r>
      <w:r>
        <w:rPr>
          <w:rFonts w:ascii="Calibri" w:hAnsi="Calibri"/>
          <w:color w:val="2D3748"/>
          <w:sz w:val="22"/>
        </w:rPr>
        <w:t>), di mana sumbu pertama (PC1) menangkap variabilitas terbesar data.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Dekorelasi Variabel Input (*Complete De-correlation*)</w:t>
      </w:r>
      <w:r>
        <w:rPr>
          <w:rFonts w:ascii="Calibri" w:hAnsi="Calibri"/>
          <w:color w:val="2D3748"/>
          <w:sz w:val="22"/>
        </w:rPr>
        <w:t>: Menghilangkan seluruh korelasi linier antar-fitur sehingga matriks kovarians pada ruang komponen utama berubah menjadi matriks diagonal sempurna.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Kompresi Dimensi &amp; Minimasi Galat Rekonstruksi</w:t>
      </w:r>
      <w:r>
        <w:rPr>
          <w:rFonts w:ascii="Calibri" w:hAnsi="Calibri"/>
          <w:color w:val="2D3748"/>
          <w:sz w:val="22"/>
        </w:rPr>
        <w:t xml:space="preserve">: Memproyeksikan data dari ruang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-dimensi ke subruang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>-dimensi (</w:t>
      </w:r>
      <m:oMath xmlns:mml="http://www.w3.org/1998/Math/MathML">
        <m:r>
          <m:t>k&lt;p</m:t>
        </m:r>
      </m:oMath>
      <w:r>
        <w:rPr>
          <w:rFonts w:ascii="Calibri" w:hAnsi="Calibri"/>
          <w:color w:val="2D3748"/>
          <w:sz w:val="22"/>
        </w:rPr>
        <w:t>) sedemikian rupa sehingga jarak kuadrat titik data ke bidang proyeksi (</w:t>
      </w:r>
      <w:r>
        <w:rPr>
          <w:rFonts w:ascii="Calibri" w:hAnsi="Calibri"/>
          <w:i/>
          <w:color w:val="2D3748"/>
          <w:sz w:val="22"/>
        </w:rPr>
        <w:t>reconstruction error</w:t>
      </w:r>
      <w:r>
        <w:rPr>
          <w:rFonts w:ascii="Calibri" w:hAnsi="Calibri"/>
          <w:color w:val="2D3748"/>
          <w:sz w:val="22"/>
        </w:rPr>
        <w:t>) bernilai minimum.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Manfaat Nyata di Industri Perkebunan &amp; Agribisnis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Penerapan PCA membuka wawasan analitik mendalam di sektor agro-industri: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Kompresi Data Penginderaan Jauh Multispektral Drone</w:t>
      </w:r>
      <w:r>
        <w:rPr>
          <w:rFonts w:ascii="Calibri" w:hAnsi="Calibri"/>
          <w:color w:val="2D3748"/>
          <w:sz w:val="22"/>
        </w:rPr>
        <w:t xml:space="preserve">: Citra drone multispektral (Blue, Green, Red, RedEdge, NIR) dan indeks vegetasi (NDVI, NDRE, GNDVI, MSAVI) sering kali memiliki korelasi tumpang tindih hingga </w:t>
      </w:r>
      <m:oMath xmlns:mml="http://www.w3.org/1998/Math/MathML">
        <m:r>
          <m:t>&gt;85%</m:t>
        </m:r>
      </m:oMath>
      <w:r>
        <w:rPr>
          <w:rFonts w:ascii="Calibri" w:hAnsi="Calibri"/>
          <w:color w:val="2D3748"/>
          <w:sz w:val="22"/>
        </w:rPr>
        <w:t>. PCA memadatkannya menjadi 2 Komponen Utama yang merangkum kesehatan klorofil dan kadar air kanopi secara mandiri.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Visualisasi Profil Kesuburan Tanah 2D melalui Biplot</w:t>
      </w:r>
      <w:r>
        <w:rPr>
          <w:rFonts w:ascii="Calibri" w:hAnsi="Calibri"/>
          <w:color w:val="2D3748"/>
          <w:sz w:val="22"/>
        </w:rPr>
        <w:t>: Mengintegrasikan belasan parameter laboratorium tanah (N, P, K, Ca, Mg, C-Organik, KTK, pH) ke dalam satu diagram Biplot 2D untuk mengetahui klaster afdeling mana yang mengalami defisiensi hara spesifik.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Pembersihan Derau Sinyal Sensor Getaran Pabrik Kelapa Sawit</w:t>
      </w:r>
      <w:r>
        <w:rPr>
          <w:rFonts w:ascii="Calibri" w:hAnsi="Calibri"/>
          <w:color w:val="2D3748"/>
          <w:sz w:val="22"/>
        </w:rPr>
        <w:t xml:space="preserve">: Memisahkan komponen sinyal mekanis utama turbin uap dan </w:t>
      </w:r>
      <w:r>
        <w:rPr>
          <w:rFonts w:ascii="Calibri" w:hAnsi="Calibri"/>
          <w:i/>
          <w:color w:val="2D3748"/>
          <w:sz w:val="22"/>
        </w:rPr>
        <w:t>screw press</w:t>
      </w:r>
      <w:r>
        <w:rPr>
          <w:rFonts w:ascii="Calibri" w:hAnsi="Calibri"/>
          <w:color w:val="2D3748"/>
          <w:sz w:val="22"/>
        </w:rPr>
        <w:t xml:space="preserve"> dari derau acak frekuensi tinggi untuk diagnostik keausan bantalan (</w:t>
      </w:r>
      <w:r>
        <w:rPr>
          <w:rFonts w:ascii="Calibri" w:hAnsi="Calibri"/>
          <w:i/>
          <w:color w:val="2D3748"/>
          <w:sz w:val="22"/>
        </w:rPr>
        <w:t>bearing wear</w:t>
      </w:r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Rationale: Alasan Mengapa Algoritma Ini Digunakan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Mengapa PCA selalu menjadi langkah awal wajib (</w:t>
      </w:r>
      <w:r>
        <w:rPr>
          <w:rFonts w:ascii="Calibri" w:hAnsi="Calibri"/>
          <w:i/>
          <w:color w:val="2D3748"/>
          <w:sz w:val="22"/>
        </w:rPr>
        <w:t>gold standard pre-processing</w:t>
      </w:r>
      <w:r>
        <w:rPr>
          <w:rFonts w:ascii="Calibri" w:hAnsi="Calibri"/>
          <w:color w:val="2D3748"/>
          <w:sz w:val="22"/>
        </w:rPr>
        <w:t>) sebelum pemodelan data berdimensi tinggi?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Solusi Paling Efektif Menumpas Kutukan Dimensi (*Curse of Dimensionality*)</w:t>
      </w:r>
      <w:r>
        <w:rPr>
          <w:rFonts w:ascii="Calibri" w:hAnsi="Calibri"/>
          <w:color w:val="2D3748"/>
          <w:sz w:val="22"/>
        </w:rPr>
        <w:t>: Menghindari fenomena ruang hampa pada model berbasis jarak (seperti KNN, SVM, dan K-Means) saat dimensi fitur melonjak tinggi.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Bebas dari Kendala Optimum Lokal (*Global Analytic Solution*)</w:t>
      </w:r>
      <w:r>
        <w:rPr>
          <w:rFonts w:ascii="Calibri" w:hAnsi="Calibri"/>
          <w:color w:val="2D3748"/>
          <w:sz w:val="22"/>
        </w:rPr>
        <w:t>: Dihitung secara analitik murni melalui Dekomposisi Nilai Singular (SVD) atau Vektor Eigen matriks kovarians; solusinya bersifat deterministik dan selalu mencapai optimum global.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Penyederhanaan Multikolinieritas Tanpa Menghapus Fitur</w:t>
      </w:r>
      <w:r>
        <w:rPr>
          <w:rFonts w:ascii="Calibri" w:hAnsi="Calibri"/>
          <w:color w:val="2D3748"/>
          <w:sz w:val="22"/>
        </w:rPr>
        <w:t>: Berbeda dengan teknik seleksi fitur (</w:t>
      </w:r>
      <w:r>
        <w:rPr>
          <w:rFonts w:ascii="Calibri" w:hAnsi="Calibri"/>
          <w:i/>
          <w:color w:val="2D3748"/>
          <w:sz w:val="22"/>
        </w:rPr>
        <w:t>Feature Selection</w:t>
      </w:r>
      <w:r>
        <w:rPr>
          <w:rFonts w:ascii="Calibri" w:hAnsi="Calibri"/>
          <w:color w:val="2D3748"/>
          <w:sz w:val="22"/>
        </w:rPr>
        <w:t xml:space="preserve">) yang membuang variabel mentah-mentah, PCA mempertahankan kontribusi dari </w:t>
      </w:r>
      <w:r>
        <w:rPr>
          <w:rFonts w:ascii="Calibri" w:hAnsi="Calibri"/>
          <w:i/>
          <w:color w:val="2D3748"/>
          <w:sz w:val="22"/>
        </w:rPr>
        <w:t>seluruh</w:t>
      </w:r>
      <w:r>
        <w:rPr>
          <w:rFonts w:ascii="Calibri" w:hAnsi="Calibri"/>
          <w:color w:val="2D3748"/>
          <w:sz w:val="22"/>
        </w:rPr>
        <w:t xml:space="preserve"> variabel asli ke dalam kombinasi linier komponen utama.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Efisiensi Komputasi Model Hilir</w:t>
      </w:r>
      <w:r>
        <w:rPr>
          <w:rFonts w:ascii="Calibri" w:hAnsi="Calibri"/>
          <w:color w:val="2D3748"/>
          <w:sz w:val="22"/>
        </w:rPr>
        <w:t>: Mengurangi dimensi dari 50 menjadi 3 memangkas waktu pelatihan model klasifikasi dan regresi secara dramatis.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2.4 Analisis Kelebihan dan Kekurangan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Dimensi Evaluasi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Kelebihan (*Strengths*)</w:t>
            </w:r>
          </w:p>
        </w:tc>
        <w:tc>
          <w:tcPr>
            <w:tcW w:type="dxa" w:w="31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Kekurangan (*Limitations*)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Kapasitas Meredam Redundansi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Mengeliminasi multikolinieritas secara total; menghasilkan fitur baru yang 100% independen secara linier.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Keterpahaman (</w:t>
            </w:r>
            <w:r>
              <w:rPr>
                <w:rFonts w:ascii="Calibri" w:hAnsi="Calibri"/>
                <w:i/>
                <w:color w:val="2D3748"/>
                <w:sz w:val="19"/>
              </w:rPr>
              <w:t>interpretability</w:t>
            </w:r>
            <w:r>
              <w:rPr>
                <w:rFonts w:ascii="Calibri" w:hAnsi="Calibri"/>
                <w:color w:val="2D3748"/>
                <w:sz w:val="19"/>
              </w:rPr>
              <w:t>) fitur asli menurun; PC1 adalah kombinasi linier abstrak, bukan variabel fisik tunggal.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Kualitas Representasi Data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Mempertahankan varians maksimum dengan batas galat rekonstruksi kuadrat terkecil teoretis.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Hanya menangkap korelasi linier; gagal memodelkan manifold non-linier kompleks (misal data berbentuk gulungan swiss roll).</w:t>
            </w:r>
          </w:p>
        </w:tc>
      </w:tr>
      <w:tr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Kompleksitas Komputasi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Cepat dan deterministik via SVD; tidak membutuhkan proses pelatihan iteratif yang lambat.</w:t>
            </w:r>
          </w:p>
        </w:tc>
        <w:tc>
          <w:tcPr>
            <w:tcW w:type="dxa" w:w="3120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Sangat rentan terhadap nilai pencilan ekstrem (</w:t>
            </w:r>
            <w:r>
              <w:rPr>
                <w:rFonts w:ascii="Calibri" w:hAnsi="Calibri"/>
                <w:i/>
                <w:color w:val="2D3748"/>
                <w:sz w:val="19"/>
              </w:rPr>
              <w:t>outliers</w:t>
            </w:r>
            <w:r>
              <w:rPr>
                <w:rFonts w:ascii="Calibri" w:hAnsi="Calibri"/>
                <w:color w:val="2D3748"/>
                <w:sz w:val="19"/>
              </w:rPr>
              <w:t>) yang dapat membelokkan arah vektor eigen utama.</w:t>
            </w:r>
          </w:p>
        </w:tc>
      </w:tr>
      <w:tr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Kemandirian Pengawasan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Bersifat Unsupervised; tidak membutuhkan label target sama sekali untuk beroperasi.</w:t>
            </w:r>
          </w:p>
        </w:tc>
        <w:tc>
          <w:tcPr>
            <w:tcW w:type="dxa" w:w="312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Tidak mempertimbangkan daya diskriminasi kelas; komponen dengan varians kecil bisa jadi justru paling penting untuk klasifikasi.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2.5 Contoh Kasus Penggunaan Konkret di Sektor Agro-Industri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Pemadatan Data Citra Satelit Sentinel-2 Kebun Kelapa Sawit</w:t>
      </w:r>
      <w:r>
        <w:rPr>
          <w:rFonts w:ascii="Calibri" w:hAnsi="Calibri"/>
          <w:color w:val="2D3748"/>
          <w:sz w:val="22"/>
        </w:rPr>
        <w:t>: Merangkum 12 pita spektral satelit resolusi 10-20 meter menjadi 3 komponen warna komposit untuk membedakan tutupan vegetasi sawit, jalan poros, permukiman pekerja, dan badan air.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Analisis Biplot Sifat Fisik-Kimia Tanah Afdeling</w:t>
      </w:r>
      <w:r>
        <w:rPr>
          <w:rFonts w:ascii="Calibri" w:hAnsi="Calibri"/>
          <w:color w:val="2D3748"/>
          <w:sz w:val="22"/>
        </w:rPr>
        <w:t>: Mengidentifikasi korelasi positif antara kadar bahan organik dan kapasitas tukar kation (KTK), serta korelasi negatif antara pH tanah dan kelarutan aluminium beracun.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Kompresi Data Spektrometri Massa Mutu Minyak Atsiri &amp; Nilam</w:t>
      </w:r>
      <w:r>
        <w:rPr>
          <w:rFonts w:ascii="Calibri" w:hAnsi="Calibri"/>
          <w:color w:val="2D3748"/>
          <w:sz w:val="22"/>
        </w:rPr>
        <w:t>: Meringkas ratusan puncak kromatografi gas (</w:t>
      </w:r>
      <w:r>
        <w:rPr>
          <w:rFonts w:ascii="Calibri" w:hAnsi="Calibri"/>
          <w:i/>
          <w:color w:val="2D3748"/>
          <w:sz w:val="22"/>
        </w:rPr>
        <w:t>Gas Chromatography - Mass Spectrometry</w:t>
      </w:r>
      <w:r>
        <w:rPr>
          <w:rFonts w:ascii="Calibri" w:hAnsi="Calibri"/>
          <w:color w:val="2D3748"/>
          <w:sz w:val="22"/>
        </w:rPr>
        <w:t xml:space="preserve"> / GC-MS) minyak atsiri untuk membedakan mutu kemurnian ekspor.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2.6 Aspek Kritis &amp; Catatan Penting Algoritma (*Key Critical Insights*)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Kewajiban Mutlak Standardisasi Data (`StandardScaler`)</w:t>
      </w:r>
      <w:r>
        <w:rPr>
          <w:rFonts w:ascii="Calibri" w:hAnsi="Calibri"/>
          <w:color w:val="2D3748"/>
          <w:sz w:val="22"/>
        </w:rPr>
        <w:t xml:space="preserve">: PCA sangat sensitif terhadap varians masing-masing variabel. Jika satu fitur memiliki satuan besar (seperti berat tandan sawit skala ribuan gram) dan fitur lain berskala desimal (seperti persentase asam </w:t>
      </w:r>
      <m:oMath xmlns:mml="http://www.w3.org/1998/Math/MathML">
        <m:r>
          <m:t>0.05</m:t>
        </m:r>
      </m:oMath>
      <w:r>
        <w:rPr>
          <w:rFonts w:ascii="Calibri" w:hAnsi="Calibri"/>
          <w:color w:val="2D3748"/>
          <w:sz w:val="22"/>
        </w:rPr>
        <w:t xml:space="preserve">), fitur berangka besar akan memiliki varians masif dan mendominasi PC1 hingga </w:t>
      </w:r>
      <m:oMath xmlns:mml="http://www.w3.org/1998/Math/MathML">
        <m:r>
          <m:t>99%</m:t>
        </m:r>
      </m:oMath>
      <w:r>
        <w:rPr>
          <w:rFonts w:ascii="Calibri" w:hAnsi="Calibri"/>
          <w:color w:val="2D3748"/>
          <w:sz w:val="22"/>
        </w:rPr>
        <w:t>, membutakan PCA terhadap variabel desimal. Selalu lakukan standardisasi agar varians setiap fitur bernilai 1.0!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Dilema Pemilihan Jumlah Komponen (Kriteria Kaiser vs 80-90% Rule)</w:t>
      </w:r>
      <w:r>
        <w:rPr>
          <w:rFonts w:ascii="Calibri" w:hAnsi="Calibri"/>
          <w:color w:val="2D3748"/>
          <w:sz w:val="22"/>
        </w:rPr>
        <w:t xml:space="preserve">: Jangan mereduksi terlalu agresif. Pastikan jumlah komponen yang dipilih merangkum setidaknya </w:t>
      </w:r>
      <m:oMath xmlns:mml="http://www.w3.org/1998/Math/MathML">
        <m:r>
          <m:t>80%</m:t>
        </m:r>
      </m:oMath>
      <w:r>
        <w:rPr>
          <w:rFonts w:ascii="Calibri" w:hAnsi="Calibri"/>
          <w:color w:val="2D3748"/>
          <w:sz w:val="22"/>
        </w:rPr>
        <w:t xml:space="preserve"> hingga </w:t>
      </w:r>
      <m:oMath xmlns:mml="http://www.w3.org/1998/Math/MathML">
        <m:r>
          <m:t>90%</m:t>
        </m:r>
      </m:oMath>
      <w:r>
        <w:rPr>
          <w:rFonts w:ascii="Calibri" w:hAnsi="Calibri"/>
          <w:color w:val="2D3748"/>
          <w:sz w:val="22"/>
        </w:rPr>
        <w:t xml:space="preserve"> dari total varians kumulatif data asli (</w:t>
      </w:r>
      <w:r>
        <w:rPr>
          <w:rFonts w:ascii="Calibri" w:hAnsi="Calibri"/>
          <w:i/>
          <w:color w:val="2D3748"/>
          <w:sz w:val="22"/>
        </w:rPr>
        <w:t>Cumulative Explained Variance Ratio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PCA Bukan Pengganti Seleksi Fitur untuk Inferensi Sebab-Akibat</w:t>
      </w:r>
      <w:r>
        <w:rPr>
          <w:rFonts w:ascii="Calibri" w:hAnsi="Calibri"/>
          <w:color w:val="2D3748"/>
          <w:sz w:val="22"/>
        </w:rPr>
        <w:t>: Karena PC1 adalah kombinasi linier dari seluruh variabel (</w:t>
      </w:r>
      <m:oMath xmlns:mml="http://www.w3.org/1998/Math/MathML"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=0.45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+0.38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+…</m:t>
        </m:r>
      </m:oMath>
      <w:r>
        <w:rPr>
          <w:rFonts w:ascii="Calibri" w:hAnsi="Calibri"/>
          <w:color w:val="2D3748"/>
          <w:sz w:val="22"/>
        </w:rPr>
        <w:t xml:space="preserve">), manajemen kebun tidak bisa langsung mengatakan </w:t>
      </w:r>
      <w:r>
        <w:rPr>
          <w:rFonts w:ascii="Calibri" w:hAnsi="Calibri"/>
          <w:i/>
          <w:color w:val="2D3748"/>
          <w:sz w:val="22"/>
        </w:rPr>
        <w:t>"Kurangi PC1 sebesar 10%"</w:t>
      </w:r>
      <w:r>
        <w:rPr>
          <w:rFonts w:ascii="Calibri" w:hAnsi="Calibri"/>
          <w:color w:val="2D3748"/>
          <w:sz w:val="22"/>
        </w:rPr>
        <w:t xml:space="preserve">. Untuk tindakan agronomi lapangan, analis wajib memeriksa matriks </w:t>
      </w:r>
      <w:r>
        <w:rPr>
          <w:rFonts w:ascii="Calibri" w:hAnsi="Calibri"/>
          <w:i/>
          <w:color w:val="2D3748"/>
          <w:sz w:val="22"/>
        </w:rPr>
        <w:t>loadings</w:t>
      </w:r>
      <w:r>
        <w:rPr>
          <w:rFonts w:ascii="Calibri" w:hAnsi="Calibri"/>
          <w:color w:val="2D3748"/>
          <w:sz w:val="22"/>
        </w:rPr>
        <w:t xml:space="preserve"> untuk melihat variabel fisik mana yang paling berkontribusi pada PC tersebut.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3202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tomi_pca_rotasi_sumbu_dan_vektor_eig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202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Anatomi PCA Rotasi Sumbu dan Vektor Eigen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Teori Matematis Principal Component Analysis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PCA dirumuskan pertama kali oleh Karl Pearson (1901) sebagai analogi mekanika klasik sumbu rotasi utama, dan dikembangkan secara independen oleh Harold Hotelling (1933) ke dalam kerangka variabel acak statistik.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3.1 Formulasi Maksimasi Varians Proyeksi &amp; Pengali Lagrange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Diberikan dataset </w:t>
      </w:r>
      <m:oMath xmlns:mml="http://www.w3.org/1998/Math/MathML">
        <m:r>
          <m:t>N</m:t>
        </m:r>
      </m:oMath>
      <w:r>
        <w:rPr>
          <w:rFonts w:ascii="Calibri" w:hAnsi="Calibri"/>
          <w:color w:val="2D3748"/>
          <w:sz w:val="22"/>
        </w:rPr>
        <w:t xml:space="preserve"> sampel dengan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 fitur: </w:t>
      </w:r>
      <m:oMath xmlns:mml="http://www.w3.org/1998/Math/MathML">
        <m:r>
          <m:t>𝐗∈</m:t>
        </m:r>
        <m:sSup>
          <m:e>
            <m:r>
              <m:t>ℝ</m:t>
            </m:r>
          </m:e>
          <m:sup>
            <m:r>
              <m:t>N×p</m:t>
            </m:r>
          </m:sup>
        </m:sSup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Asumsikan data telah melalui proses pemusatan rata-rata (</w:t>
      </w:r>
      <w:r>
        <w:rPr>
          <w:rFonts w:ascii="Calibri" w:hAnsi="Calibri"/>
          <w:i/>
          <w:color w:val="2D3748"/>
          <w:sz w:val="22"/>
        </w:rPr>
        <w:t>mean centering</w:t>
      </w:r>
      <w:r>
        <w:rPr>
          <w:rFonts w:ascii="Calibri" w:hAnsi="Calibri"/>
          <w:color w:val="2D3748"/>
          <w:sz w:val="22"/>
        </w:rPr>
        <w:t xml:space="preserve">) sehingga rata-rata tiap kolom adalah nol: </w:t>
      </w:r>
      <m:oMath xmlns:mml="http://www.w3.org/1998/Math/MathML"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/>
        </m:nary>
        <m:sSub>
          <m:e>
            <m:r>
              <m:t>x</m:t>
            </m:r>
          </m:e>
          <m:sub>
            <m:r>
              <m:t>ij</m:t>
            </m:r>
          </m:sub>
        </m:sSub>
        <m:r>
          <m:t>=0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Matriks Kovarians Sampel </w:t>
      </w:r>
      <m:oMath xmlns:mml="http://www.w3.org/1998/Math/MathML">
        <m:r>
          <m:rPr>
            <m:sty m:val="b"/>
          </m:rPr>
          <m:t>Σ</m:t>
        </m:r>
        <m:r>
          <m:t>∈</m:t>
        </m:r>
        <m:sSup>
          <m:e>
            <m:r>
              <m:t>ℝ</m:t>
            </m:r>
          </m:e>
          <m:sup>
            <m:r>
              <m:t>p×p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didefinisikan sebagai:</w:t>
      </w:r>
    </w:p>
    <w:p>
      <w:pPr>
        <w:spacing w:before="120" w:after="120"/>
        <w:jc w:val="center"/>
      </w:pPr>
      <m:oMath xmlns:mml="http://www.w3.org/1998/Math/MathML">
        <m:r>
          <m:rPr>
            <m:sty m:val="b"/>
          </m:rPr>
          <m:t>Σ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N−1</m:t>
            </m:r>
          </m:den>
        </m:f>
        <m:sSup>
          <m:e>
            <m:r>
              <m:t>𝐗</m:t>
            </m:r>
          </m:e>
          <m:sup>
            <m:r>
              <m:t>T</m:t>
            </m:r>
          </m:sup>
        </m:sSup>
        <m:r>
          <m:t>𝐗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Kita ingin mencari sebuah vektor proyeksi unit </w:t>
      </w:r>
      <m:oMath xmlns:mml="http://www.w3.org/1998/Math/MathML">
        <m:sSub>
          <m:e>
            <m:r>
              <m:t>𝐮</m:t>
            </m:r>
          </m:e>
          <m:sub>
            <m:r>
              <m:t>1</m:t>
            </m:r>
          </m:sub>
        </m:sSub>
        <m:r>
          <m:t>∈</m:t>
        </m:r>
        <m:sSup>
          <m:e>
            <m:r>
              <m:t>ℝ</m:t>
            </m:r>
          </m:e>
          <m:sup>
            <m:r>
              <m:t>p</m:t>
            </m:r>
          </m:sup>
        </m:sSup>
      </m:oMath>
      <w:r>
        <w:rPr>
          <w:rFonts w:ascii="Calibri" w:hAnsi="Calibri"/>
          <w:color w:val="2D3748"/>
          <w:sz w:val="22"/>
        </w:rPr>
        <w:t xml:space="preserve"> (dengan kendala panjang satuan </w:t>
      </w:r>
      <m:oMath xmlns:mml="http://www.w3.org/1998/Math/MathML">
        <m:r>
          <m:t>‖</m:t>
        </m:r>
        <m:sSub>
          <m:e>
            <m:r>
              <m:t>𝐮</m:t>
            </m:r>
          </m:e>
          <m:sub>
            <m:r>
              <m:t>1</m:t>
            </m:r>
          </m:sub>
        </m:sSub>
        <m:sSup>
          <m:e>
            <m:r>
              <m:t>‖</m:t>
            </m:r>
          </m:e>
          <m:sup>
            <m:r>
              <m:t>2</m:t>
            </m:r>
          </m:sup>
        </m:sSup>
        <m:r>
          <m:t>=</m:t>
        </m:r>
        <m:sSubSup>
          <m:e>
            <m:r>
              <m:t>𝐮</m:t>
            </m:r>
          </m:e>
          <m:sub>
            <m:r>
              <m:t>1</m:t>
            </m:r>
          </m:sub>
          <m:sup>
            <m:r>
              <m:t>T</m:t>
            </m:r>
          </m:sup>
        </m:sSubSup>
        <m:sSub>
          <m:e>
            <m:r>
              <m:t>𝐮</m:t>
            </m:r>
          </m:e>
          <m:sub>
            <m:r>
              <m:t>1</m:t>
            </m:r>
          </m:sub>
        </m:sSub>
        <m:r>
          <m:t>=1</m:t>
        </m:r>
      </m:oMath>
      <w:r>
        <w:rPr>
          <w:rFonts w:ascii="Calibri" w:hAnsi="Calibri"/>
          <w:color w:val="2D3748"/>
          <w:sz w:val="22"/>
        </w:rPr>
        <w:t xml:space="preserve">) sedemikian rupa sehingga varians dari data terproyeksi </w:t>
      </w:r>
      <m:oMath xmlns:mml="http://www.w3.org/1998/Math/MathML">
        <m:sSub>
          <m:e>
            <m:r>
              <m:t>𝐲</m:t>
            </m:r>
          </m:e>
          <m:sub>
            <m:r>
              <m:t>1</m:t>
            </m:r>
          </m:sub>
        </m:sSub>
        <m:r>
          <m:t>=𝐗</m:t>
        </m:r>
        <m:sSub>
          <m:e>
            <m:r>
              <m:t>𝐮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bernilai maksimal.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Varians dari data terproyeksi adalah:</w:t>
      </w:r>
    </w:p>
    <w:p>
      <w:pPr>
        <w:spacing w:before="120" w:after="120"/>
        <w:jc w:val="center"/>
      </w:pPr>
      <w:r>
        <w:rPr>
          <w:rFonts w:ascii="Cambria Math" w:hAnsi="Cambria Math"/>
          <w:i/>
          <w:color w:val="1A365D"/>
          <w:sz w:val="24"/>
        </w:rPr>
        <w:t>\text{Var}(\mathbf{y}_1) = \frac{1}{N - 1} \mathbf{y}_1^T \mathbf{y}_1 = \frac{1}{N - 1} (\mathbf{X} \mathbf{u}_1)^T (\mathbf{X} \mathbf{u}_1) = \mathbf{u}_1^T \left( \frac{1}{N - 1} \mathbf{X}^T \mathbf{X} \right) \mathbf{u}_1 = \mathbf{u}_1^T \mathbf{\Sigma} \mathbf{u}_1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Masalah optimasi bersyarat dirumuskan sebagai: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max</m:t>
            </m:r>
          </m:e>
          <m:sub>
            <m:sSub>
              <m:e>
                <m:r>
                  <m:t>𝐮</m:t>
                </m:r>
              </m:e>
              <m:sub>
                <m:r>
                  <m:t>1</m:t>
                </m:r>
              </m:sub>
            </m:sSub>
          </m:sub>
        </m:sSub>
        <m:sSubSup>
          <m:e>
            <m:r>
              <m:t>𝐮</m:t>
            </m:r>
          </m:e>
          <m:sub>
            <m:r>
              <m:t>1</m:t>
            </m:r>
          </m:sub>
          <m:sup>
            <m:r>
              <m:t>T</m:t>
            </m:r>
          </m:sup>
        </m:sSubSup>
        <m:r>
          <m:rPr>
            <m:sty m:val="b"/>
          </m:rPr>
          <m:t>Σ</m:t>
        </m:r>
        <m:sSub>
          <m:e>
            <m:r>
              <m:t>𝐮</m:t>
            </m:r>
          </m:e>
          <m:sub>
            <m:r>
              <m:t>1</m:t>
            </m:r>
          </m:sub>
        </m:sSub>
        <m:r>
          <m:rPr>
            <m:nor/>
          </m:rPr>
          <m:t>dengan kendala</m:t>
        </m:r>
        <m:sSubSup>
          <m:e>
            <m:r>
              <m:t>𝐮</m:t>
            </m:r>
          </m:e>
          <m:sub>
            <m:r>
              <m:t>1</m:t>
            </m:r>
          </m:sub>
          <m:sup>
            <m:r>
              <m:t>T</m:t>
            </m:r>
          </m:sup>
        </m:sSubSup>
        <m:sSub>
          <m:e>
            <m:r>
              <m:t>𝐮</m:t>
            </m:r>
          </m:e>
          <m:sub>
            <m:r>
              <m:t>1</m:t>
            </m:r>
          </m:sub>
        </m:sSub>
        <m:r>
          <m:t>=1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Menggunakan metode Pengali Lagrange (</w:t>
      </w:r>
      <w:r>
        <w:rPr>
          <w:rFonts w:ascii="Calibri" w:hAnsi="Calibri"/>
          <w:i/>
          <w:color w:val="2D3748"/>
          <w:sz w:val="22"/>
        </w:rPr>
        <w:t>Lagrange Multipliers</w:t>
      </w:r>
      <w:r>
        <w:rPr>
          <w:rFonts w:ascii="Calibri" w:hAnsi="Calibri"/>
          <w:color w:val="2D3748"/>
          <w:sz w:val="22"/>
        </w:rPr>
        <w:t xml:space="preserve">) dengan skalar </w:t>
      </w:r>
      <m:oMath xmlns:mml="http://www.w3.org/1998/Math/MathML"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ℒ(</m:t>
        </m:r>
        <m:sSub>
          <m:e>
            <m:r>
              <m:t>𝐮</m:t>
            </m:r>
          </m:e>
          <m:sub>
            <m:r>
              <m:t>1</m:t>
            </m:r>
          </m:sub>
        </m:sSub>
        <m:r>
          <m:t>,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t>)=</m:t>
        </m:r>
        <m:sSubSup>
          <m:e>
            <m:r>
              <m:t>𝐮</m:t>
            </m:r>
          </m:e>
          <m:sub>
            <m:r>
              <m:t>1</m:t>
            </m:r>
          </m:sub>
          <m:sup>
            <m:r>
              <m:t>T</m:t>
            </m:r>
          </m:sup>
        </m:sSubSup>
        <m:r>
          <m:rPr>
            <m:sty m:val="b"/>
          </m:rPr>
          <m:t>Σ</m:t>
        </m:r>
        <m:sSub>
          <m:e>
            <m:r>
              <m:t>𝐮</m:t>
            </m:r>
          </m:e>
          <m:sub>
            <m:r>
              <m:t>1</m:t>
            </m:r>
          </m:sub>
        </m:sSub>
        <m:r>
          <m:t>−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t>(</m:t>
        </m:r>
        <m:sSubSup>
          <m:e>
            <m:r>
              <m:t>𝐮</m:t>
            </m:r>
          </m:e>
          <m:sub>
            <m:r>
              <m:t>1</m:t>
            </m:r>
          </m:sub>
          <m:sup>
            <m:r>
              <m:t>T</m:t>
            </m:r>
          </m:sup>
        </m:sSubSup>
        <m:sSub>
          <m:e>
            <m:r>
              <m:t>𝐮</m:t>
            </m:r>
          </m:e>
          <m:sub>
            <m:r>
              <m:t>1</m:t>
            </m:r>
          </m:sub>
        </m:sSub>
        <m:r>
          <m:t>−1)</m:t>
        </m:r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Turunkan terhadap vektor </w:t>
      </w:r>
      <m:oMath xmlns:mml="http://www.w3.org/1998/Math/MathML">
        <m:sSub>
          <m:e>
            <m:r>
              <m:t>𝐮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tetapkan sama dengan nol:</w:t>
      </w:r>
    </w:p>
    <w:p>
      <w:pPr>
        <w:spacing w:before="120" w:after="120"/>
        <w:jc w:val="center"/>
      </w:pPr>
      <m:oMath xmlns:mml="http://www.w3.org/1998/Math/MathML">
        <m:f>
          <m:fPr>
            <m:type m:val="bar"/>
          </m:fPr>
          <m:num>
            <m:r>
              <m:t>∂ℒ</m:t>
            </m:r>
          </m:num>
          <m:den>
            <m:r>
              <m:t>∂</m:t>
            </m:r>
            <m:sSub>
              <m:e>
                <m:r>
                  <m:t>𝐮</m:t>
                </m:r>
              </m:e>
              <m:sub>
                <m:r>
                  <m:t>1</m:t>
                </m:r>
              </m:sub>
            </m:sSub>
          </m:den>
        </m:f>
        <m:r>
          <m:t>=2</m:t>
        </m:r>
        <m:r>
          <m:rPr>
            <m:sty m:val="b"/>
          </m:rPr>
          <m:t>Σ</m:t>
        </m:r>
        <m:sSub>
          <m:e>
            <m:r>
              <m:t>𝐮</m:t>
            </m:r>
          </m:e>
          <m:sub>
            <m:r>
              <m:t>1</m:t>
            </m:r>
          </m:sub>
        </m:sSub>
        <m:r>
          <m:t>−2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𝐮</m:t>
            </m:r>
          </m:e>
          <m:sub>
            <m:r>
              <m:t>1</m:t>
            </m:r>
          </m:sub>
        </m:sSub>
        <m:r>
          <m:t>=0⟹</m:t>
        </m:r>
        <m:r>
          <m:rPr>
            <m:sty m:val="b"/>
          </m:rPr>
          <m:t>Σ</m:t>
        </m:r>
        <m:sSub>
          <m:e>
            <m:r>
              <m:t>𝐮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𝐮</m:t>
            </m:r>
          </m:e>
          <m:sub>
            <m:r>
              <m:t>1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Panduan Pembacaan Matematis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"Matriks kovarians sigma dikalikan vektor u satu sama dengan skalar lambda satu dikalikan vektor u satu."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Kesimpulan Teoretis Fundamental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Persamaan </w:t>
      </w:r>
      <m:oMath xmlns:mml="http://www.w3.org/1998/Math/MathML">
        <m:r>
          <m:rPr>
            <m:sty m:val="b"/>
          </m:rPr>
          <m:t>Σ</m:t>
        </m:r>
        <m:sSub>
          <m:e>
            <m:r>
              <m:t>𝐮</m:t>
            </m:r>
          </m:e>
          <m:sub>
            <m:r>
              <m:t>1</m:t>
            </m:r>
          </m:sub>
        </m:sSub>
        <m:r>
          <m:t>=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𝐮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</w:t>
      </w:r>
      <w:r>
        <w:rPr>
          <w:rFonts w:ascii="Calibri" w:hAnsi="Calibri"/>
          <w:b/>
          <w:color w:val="2D3748"/>
          <w:sz w:val="22"/>
        </w:rPr>
        <w:t>Persamaan Karakteristik Nilai Eigen dan Vektor Eigen</w:t>
      </w:r>
      <w:r>
        <w:rPr>
          <w:rFonts w:ascii="Calibri" w:hAnsi="Calibri"/>
          <w:color w:val="2D3748"/>
          <w:sz w:val="22"/>
        </w:rPr>
        <w:t xml:space="preserve"> klasik dari aljabar linier!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Vektor proyeksi optimal </w:t>
      </w:r>
      <m:oMath xmlns:mml="http://www.w3.org/1998/Math/MathML">
        <m:sSub>
          <m:e>
            <m:r>
              <m:t>𝐮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</w:t>
      </w:r>
      <w:r>
        <w:rPr>
          <w:rFonts w:ascii="Calibri" w:hAnsi="Calibri"/>
          <w:b/>
          <w:color w:val="2D3748"/>
          <w:sz w:val="22"/>
        </w:rPr>
        <w:t>Vektor Eigen (*Eigenvector*)</w:t>
      </w:r>
      <w:r>
        <w:rPr>
          <w:rFonts w:ascii="Calibri" w:hAnsi="Calibri"/>
          <w:color w:val="2D3748"/>
          <w:sz w:val="22"/>
        </w:rPr>
        <w:t xml:space="preserve"> dari matriks kovarians </w:t>
      </w:r>
      <m:oMath xmlns:mml="http://www.w3.org/1998/Math/MathML">
        <m:r>
          <m:rPr>
            <m:sty m:val="b"/>
          </m:rPr>
          <m:t>Σ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Nilai varians terproyeksi adalah </w:t>
      </w:r>
      <m:oMath xmlns:mml="http://www.w3.org/1998/Math/MathML">
        <m:sSubSup>
          <m:e>
            <m:r>
              <m:t>𝐮</m:t>
            </m:r>
          </m:e>
          <m:sub>
            <m:r>
              <m:t>1</m:t>
            </m:r>
          </m:sub>
          <m:sup>
            <m:r>
              <m:t>T</m:t>
            </m:r>
          </m:sup>
        </m:sSubSup>
        <m:r>
          <m:rPr>
            <m:sty m:val="b"/>
          </m:rPr>
          <m:t>Σ</m:t>
        </m:r>
        <m:sSub>
          <m:e>
            <m:r>
              <m:t>𝐮</m:t>
            </m:r>
          </m:e>
          <m:sub>
            <m:r>
              <m:t>1</m:t>
            </m:r>
          </m:sub>
        </m:sSub>
        <m:r>
          <m:t>=</m:t>
        </m:r>
        <m:sSubSup>
          <m:e>
            <m:r>
              <m:t>𝐮</m:t>
            </m:r>
          </m:e>
          <m:sub>
            <m:r>
              <m:t>1</m:t>
            </m:r>
          </m:sub>
          <m:sup>
            <m:r>
              <m:t>T</m:t>
            </m:r>
          </m:sup>
        </m:sSubSup>
        <m: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sSub>
          <m:e>
            <m:r>
              <m:t>𝐮</m:t>
            </m:r>
          </m:e>
          <m:sub>
            <m:r>
              <m:t>1</m:t>
            </m:r>
          </m:sub>
        </m:sSub>
        <m:r>
          <m:t>)=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t>(</m:t>
        </m:r>
        <m:sSubSup>
          <m:e>
            <m:r>
              <m:t>𝐮</m:t>
            </m:r>
          </m:e>
          <m:sub>
            <m:r>
              <m:t>1</m:t>
            </m:r>
          </m:sub>
          <m:sup>
            <m:r>
              <m:t>T</m:t>
            </m:r>
          </m:sup>
        </m:sSubSup>
        <m:sSub>
          <m:e>
            <m:r>
              <m:t>𝐮</m:t>
            </m:r>
          </m:e>
          <m:sub>
            <m:r>
              <m:t>1</m:t>
            </m:r>
          </m:sub>
        </m:sSub>
        <m:r>
          <m:t>)=</m:t>
        </m:r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. Jadi, varians data terproyeksi setara tepat dengan </w:t>
      </w:r>
      <w:r>
        <w:rPr>
          <w:rFonts w:ascii="Calibri" w:hAnsi="Calibri"/>
          <w:b/>
          <w:color w:val="2D3748"/>
          <w:sz w:val="22"/>
        </w:rPr>
        <w:t>Nilai Eigen (*Eigenvalue*) $\lambda_1$</w:t>
      </w:r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Untuk memaksimalkan varians, kita harus memilih </w:t>
      </w:r>
      <m:oMath xmlns:mml="http://www.w3.org/1998/Math/MathML">
        <m:sSub>
          <m:e>
            <m:r>
              <m:t>𝐮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yang berkorespondensi dengan </w:t>
      </w:r>
      <w:r>
        <w:rPr>
          <w:rFonts w:ascii="Calibri" w:hAnsi="Calibri"/>
          <w:b/>
          <w:color w:val="2D3748"/>
          <w:sz w:val="22"/>
        </w:rPr>
        <w:t>nilai eigen terbesar $\lambda_{\max}$</w:t>
      </w:r>
      <w:r>
        <w:rPr>
          <w:rFonts w:ascii="Calibri" w:hAnsi="Calibri"/>
          <w:color w:val="2D3748"/>
          <w:sz w:val="22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3.2 Komponen Utama Sekunder &amp; Sifat Ortogonalitas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Komponen utama kedua </w:t>
      </w:r>
      <m:oMath xmlns:mml="http://www.w3.org/1998/Math/MathML">
        <m:sSub>
          <m:e>
            <m:r>
              <m:t>𝐮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dicari dengan memaksimalkan varians </w:t>
      </w:r>
      <m:oMath xmlns:mml="http://www.w3.org/1998/Math/MathML">
        <m:sSubSup>
          <m:e>
            <m:r>
              <m:t>𝐮</m:t>
            </m:r>
          </m:e>
          <m:sub>
            <m:r>
              <m:t>2</m:t>
            </m:r>
          </m:sub>
          <m:sup>
            <m:r>
              <m:t>T</m:t>
            </m:r>
          </m:sup>
        </m:sSubSup>
        <m:r>
          <m:rPr>
            <m:sty m:val="b"/>
          </m:rPr>
          <m:t>Σ</m:t>
        </m:r>
        <m:sSub>
          <m:e>
            <m:r>
              <m:t>𝐮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di bawah dua kendala: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Memiliki panjang satuan: </w:t>
      </w:r>
      <m:oMath xmlns:mml="http://www.w3.org/1998/Math/MathML">
        <m:sSubSup>
          <m:e>
            <m:r>
              <m:t>𝐮</m:t>
            </m:r>
          </m:e>
          <m:sub>
            <m:r>
              <m:t>2</m:t>
            </m:r>
          </m:sub>
          <m:sup>
            <m:r>
              <m:t>T</m:t>
            </m:r>
          </m:sup>
        </m:sSubSup>
        <m:sSub>
          <m:e>
            <m:r>
              <m:t>𝐮</m:t>
            </m:r>
          </m:e>
          <m:sub>
            <m:r>
              <m:t>2</m:t>
            </m:r>
          </m:sub>
        </m:sSub>
        <m:r>
          <m:t>=1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Tegak lurus (</w:t>
      </w:r>
      <w:r>
        <w:rPr>
          <w:rFonts w:ascii="Calibri" w:hAnsi="Calibri"/>
          <w:i/>
          <w:color w:val="2D3748"/>
          <w:sz w:val="22"/>
        </w:rPr>
        <w:t>ortogonal</w:t>
      </w:r>
      <w:r>
        <w:rPr>
          <w:rFonts w:ascii="Calibri" w:hAnsi="Calibri"/>
          <w:color w:val="2D3748"/>
          <w:sz w:val="22"/>
        </w:rPr>
        <w:t xml:space="preserve">) terhadap komponen pertama: </w:t>
      </w:r>
      <m:oMath xmlns:mml="http://www.w3.org/1998/Math/MathML">
        <m:sSubSup>
          <m:e>
            <m:r>
              <m:t>𝐮</m:t>
            </m:r>
          </m:e>
          <m:sub>
            <m:r>
              <m:t>2</m:t>
            </m:r>
          </m:sub>
          <m:sup>
            <m:r>
              <m:t>T</m:t>
            </m:r>
          </m:sup>
        </m:sSubSup>
        <m:sSub>
          <m:e>
            <m:r>
              <m:t>𝐮</m:t>
            </m:r>
          </m:e>
          <m:sub>
            <m:r>
              <m:t>1</m:t>
            </m:r>
          </m:sub>
        </m:sSub>
        <m:r>
          <m:t>=0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Melalui optimasi Lagrange ganda, diperoleh bahwa </w:t>
      </w:r>
      <m:oMath xmlns:mml="http://www.w3.org/1998/Math/MathML">
        <m:sSub>
          <m:e>
            <m:r>
              <m:t>𝐮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adalah vektor eigen kedua dari </w:t>
      </w:r>
      <m:oMath xmlns:mml="http://www.w3.org/1998/Math/MathML">
        <m:r>
          <m:rPr>
            <m:sty m:val="b"/>
          </m:rPr>
          <m:t>Σ</m:t>
        </m:r>
      </m:oMath>
      <w:r>
        <w:rPr>
          <w:rFonts w:ascii="Calibri" w:hAnsi="Calibri"/>
          <w:color w:val="2D3748"/>
          <w:sz w:val="22"/>
        </w:rPr>
        <w:t xml:space="preserve"> yang berkorespondensi dengan nilai eigen terbesar kedua </w:t>
      </w:r>
      <m:oMath xmlns:mml="http://www.w3.org/1998/Math/MathML">
        <m:sSub>
          <m:e>
            <m:r>
              <m:t>λ</m:t>
            </m:r>
          </m:e>
          <m:sub>
            <m:r>
              <m:t>2</m:t>
            </m:r>
          </m:sub>
        </m:sSub>
        <m:r>
          <m:t>≤</m:t>
        </m:r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Secara umum, matriks kovarians simetris berukuran </w:t>
      </w:r>
      <m:oMath xmlns:mml="http://www.w3.org/1998/Math/MathML">
        <m:r>
          <m:t>p×p</m:t>
        </m:r>
      </m:oMath>
      <w:r>
        <w:rPr>
          <w:rFonts w:ascii="Calibri" w:hAnsi="Calibri"/>
          <w:color w:val="2D3748"/>
          <w:sz w:val="22"/>
        </w:rPr>
        <w:t xml:space="preserve"> memiliki </w:t>
      </w:r>
      <m:oMath xmlns:mml="http://www.w3.org/1998/Math/MathML">
        <m:r>
          <m:t>p</m:t>
        </m:r>
      </m:oMath>
      <w:r>
        <w:rPr>
          <w:rFonts w:ascii="Calibri" w:hAnsi="Calibri"/>
          <w:color w:val="2D3748"/>
          <w:sz w:val="22"/>
        </w:rPr>
        <w:t xml:space="preserve"> pasangan nilai eigen dan vektor eigen ortonormal:</w:t>
      </w:r>
    </w:p>
    <w:p>
      <w:pPr>
        <w:spacing w:before="120" w:after="120"/>
        <w:jc w:val="center"/>
      </w:pPr>
      <m:oMath xmlns:mml="http://www.w3.org/1998/Math/MathML">
        <m:r>
          <m:rPr>
            <m:sty m:val="b"/>
          </m:rPr>
          <m:t>Σ</m:t>
        </m:r>
        <m:sSub>
          <m:e>
            <m:r>
              <m:t>𝐮</m:t>
            </m:r>
          </m:e>
          <m:sub>
            <m:r>
              <m:t>j</m:t>
            </m:r>
          </m:sub>
        </m:sSub>
        <m:r>
          <m:t>=</m:t>
        </m:r>
        <m:sSub>
          <m:e>
            <m:r>
              <m:t>λ</m:t>
            </m:r>
          </m:e>
          <m:sub>
            <m:r>
              <m:t>j</m:t>
            </m:r>
          </m:sub>
        </m:sSub>
        <m:sSub>
          <m:e>
            <m:r>
              <m:t>𝐮</m:t>
            </m:r>
          </m:e>
          <m:sub>
            <m:r>
              <m:t>j</m:t>
            </m:r>
          </m:sub>
        </m:sSub>
        <m:r>
          <m:t>,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t>≥</m:t>
        </m:r>
        <m:sSub>
          <m:e>
            <m:r>
              <m:t>λ</m:t>
            </m:r>
          </m:e>
          <m:sub>
            <m:r>
              <m:t>2</m:t>
            </m:r>
          </m:sub>
        </m:sSub>
        <m:r>
          <m:t>≥…≥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t>≥0,</m:t>
        </m:r>
        <m:sSubSup>
          <m:e>
            <m:r>
              <m:t>𝐮</m:t>
            </m:r>
          </m:e>
          <m:sub>
            <m:r>
              <m:t>j</m:t>
            </m:r>
          </m:sub>
          <m:sup>
            <m:r>
              <m:t>T</m:t>
            </m:r>
          </m:sup>
        </m:sSubSup>
        <m:sSub>
          <m:e>
            <m:r>
              <m:t>𝐮</m:t>
            </m:r>
          </m:e>
          <m:sub>
            <m:r>
              <m:t>k</m:t>
            </m:r>
          </m:sub>
        </m:sSub>
        <m:r>
          <m:t>=</m:t>
        </m:r>
        <m:sSub>
          <m:e>
            <m:r>
              <m:t>δ</m:t>
            </m:r>
          </m:e>
          <m:sub>
            <m:r>
              <m:t>jk</m:t>
            </m:r>
          </m:sub>
        </m:sSub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3.3 Dekomposisi Nilai Singular (Singular Value Decomposition / SVD)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Dalam komputasi digital modern (termasuk implementasi Scikit-Learn), menghitung matriks kovarians </w:t>
      </w:r>
      <m:oMath xmlns:mml="http://www.w3.org/1998/Math/MathML">
        <m:r>
          <m:rPr>
            <m:sty m:val="b"/>
          </m:rPr>
          <m:t>Σ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N−1</m:t>
            </m:r>
          </m:den>
        </m:f>
        <m:sSup>
          <m:e>
            <m:r>
              <m:t>𝐗</m:t>
            </m:r>
          </m:e>
          <m:sup>
            <m:r>
              <m:t>T</m:t>
            </m:r>
          </m:sup>
        </m:sSup>
        <m:r>
          <m:t>𝐗</m:t>
        </m:r>
      </m:oMath>
      <w:r>
        <w:rPr>
          <w:rFonts w:ascii="Calibri" w:hAnsi="Calibri"/>
          <w:color w:val="2D3748"/>
          <w:sz w:val="22"/>
        </w:rPr>
        <w:t xml:space="preserve"> secara langsung dapat memicu galat pembulatan numerik (</w:t>
      </w:r>
      <w:r>
        <w:rPr>
          <w:rFonts w:ascii="Calibri" w:hAnsi="Calibri"/>
          <w:i/>
          <w:color w:val="2D3748"/>
          <w:sz w:val="22"/>
        </w:rPr>
        <w:t>numerical instability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Algoritma modern menghitung PCA langsung pada matriks data </w:t>
      </w:r>
      <m:oMath xmlns:mml="http://www.w3.org/1998/Math/MathML">
        <m:r>
          <m:t>𝐗</m:t>
        </m:r>
      </m:oMath>
      <w:r>
        <w:rPr>
          <w:rFonts w:ascii="Calibri" w:hAnsi="Calibri"/>
          <w:color w:val="2D3748"/>
          <w:sz w:val="22"/>
        </w:rPr>
        <w:t xml:space="preserve"> melalui </w:t>
      </w:r>
      <w:r>
        <w:rPr>
          <w:rFonts w:ascii="Calibri" w:hAnsi="Calibri"/>
          <w:b/>
          <w:color w:val="2D3748"/>
          <w:sz w:val="22"/>
        </w:rPr>
        <w:t>Dekomposisi Nilai Singular (SVD)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r>
          <m:t>𝐗=𝐔𝐒</m:t>
        </m:r>
        <m:sSup>
          <m:e>
            <m:r>
              <m:t>𝐕</m:t>
            </m:r>
          </m:e>
          <m:sup>
            <m:r>
              <m:t>T</m:t>
            </m:r>
          </m:sup>
        </m:sSup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Panduan Pembacaan Matematis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"Matriks data X sama dengan matriks U dikalikan matriks diagonal S dikalikan matriks V transpos."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Definisi Matriks SVD</w:t>
      </w:r>
      <w:r>
        <w:rPr>
          <w:rFonts w:ascii="Calibri" w:hAnsi="Calibri"/>
          <w:color w:val="2D3748"/>
          <w:sz w:val="22"/>
        </w:rPr>
        <w:t>: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𝐔∈</m:t>
        </m:r>
        <m:sSup>
          <m:e>
            <m:r>
              <m:t>ℝ</m:t>
            </m:r>
          </m:e>
          <m:sup>
            <m:r>
              <m:t>N×N</m:t>
            </m:r>
          </m:sup>
        </m:sSup>
      </m:oMath>
      <w:r>
        <w:rPr>
          <w:rFonts w:ascii="Calibri" w:hAnsi="Calibri"/>
          <w:color w:val="2D3748"/>
          <w:sz w:val="22"/>
        </w:rPr>
        <w:t>: Matriks ortogonal vektor singular kiri.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𝐒∈</m:t>
        </m:r>
        <m:sSup>
          <m:e>
            <m:r>
              <m:t>ℝ</m:t>
            </m:r>
          </m:e>
          <m:sup>
            <m:r>
              <m:t>N×p</m:t>
            </m:r>
          </m:sup>
        </m:sSup>
      </m:oMath>
      <w:r>
        <w:rPr>
          <w:rFonts w:ascii="Calibri" w:hAnsi="Calibri"/>
          <w:color w:val="2D3748"/>
          <w:sz w:val="22"/>
        </w:rPr>
        <w:t>: Matriks diagonal berisi nilai singular (</w:t>
      </w:r>
      <w:r>
        <w:rPr>
          <w:rFonts w:ascii="Calibri" w:hAnsi="Calibri"/>
          <w:i/>
          <w:color w:val="2D3748"/>
          <w:sz w:val="22"/>
        </w:rPr>
        <w:t>singular values</w:t>
      </w:r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sSub>
          <m:e>
            <m:r>
              <m:t>s</m:t>
            </m:r>
          </m:e>
          <m:sub>
            <m:r>
              <m:t>1</m:t>
            </m:r>
          </m:sub>
        </m:sSub>
        <m:r>
          <m:t>≥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t>≥…≥</m:t>
        </m:r>
        <m:sSub>
          <m:e>
            <m:r>
              <m:t>s</m:t>
            </m:r>
          </m:e>
          <m:sub>
            <m:r>
              <m:t>p</m:t>
            </m:r>
          </m:sub>
        </m:sSub>
        <m:r>
          <m:t>≥0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r>
          <m:t>𝐕∈</m:t>
        </m:r>
        <m:sSup>
          <m:e>
            <m:r>
              <m:t>ℝ</m:t>
            </m:r>
          </m:e>
          <m:sup>
            <m:r>
              <m:t>p×p</m:t>
            </m:r>
          </m:sup>
        </m:sSup>
      </m:oMath>
      <w:r>
        <w:rPr>
          <w:rFonts w:ascii="Calibri" w:hAnsi="Calibri"/>
          <w:color w:val="2D3748"/>
          <w:sz w:val="22"/>
        </w:rPr>
        <w:t>: Matriks ortogonal vektor singular kanan.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Hubungan SVD dengan Nilai Eigen PCA:</w:t>
      </w:r>
    </w:p>
    <w:p>
      <w:pPr>
        <w:spacing w:before="120" w:after="120"/>
        <w:jc w:val="center"/>
      </w:pPr>
      <m:oMath xmlns:mml="http://www.w3.org/1998/Math/MathML">
        <m:sSup>
          <m:e>
            <m:r>
              <m:t>𝐗</m:t>
            </m:r>
          </m:e>
          <m:sup>
            <m:r>
              <m:t>T</m:t>
            </m:r>
          </m:sup>
        </m:sSup>
        <m:r>
          <m:t>𝐗=(𝐔𝐒</m:t>
        </m:r>
        <m:sSup>
          <m:e>
            <m:r>
              <m:t>𝐕</m:t>
            </m:r>
          </m:e>
          <m:sup>
            <m:r>
              <m:t>T</m:t>
            </m:r>
          </m:sup>
        </m:sSup>
        <m:sSup>
          <m:e>
            <m:r>
              <m:t>)</m:t>
            </m:r>
          </m:e>
          <m:sup>
            <m:r>
              <m:t>T</m:t>
            </m:r>
          </m:sup>
        </m:sSup>
        <m:r>
          <m:t>(𝐔𝐒</m:t>
        </m:r>
        <m:sSup>
          <m:e>
            <m:r>
              <m:t>𝐕</m:t>
            </m:r>
          </m:e>
          <m:sup>
            <m:r>
              <m:t>T</m:t>
            </m:r>
          </m:sup>
        </m:sSup>
        <m:r>
          <m:t>)=𝐕</m:t>
        </m:r>
        <m:sSup>
          <m:e>
            <m:r>
              <m:t>𝐒</m:t>
            </m:r>
          </m:e>
          <m:sup>
            <m:r>
              <m:t>T</m:t>
            </m:r>
          </m:sup>
        </m:sSup>
        <m:r>
          <m:t>(</m:t>
        </m:r>
        <m:sSup>
          <m:e>
            <m:r>
              <m:t>𝐔</m:t>
            </m:r>
          </m:e>
          <m:sup>
            <m:r>
              <m:t>T</m:t>
            </m:r>
          </m:sup>
        </m:sSup>
        <m:r>
          <m:t>𝐔)𝐒</m:t>
        </m:r>
        <m:sSup>
          <m:e>
            <m:r>
              <m:t>𝐕</m:t>
            </m:r>
          </m:e>
          <m:sup>
            <m:r>
              <m:t>T</m:t>
            </m:r>
          </m:sup>
        </m:sSup>
        <m:r>
          <m:t>=𝐕</m:t>
        </m:r>
        <m:sSup>
          <m:e>
            <m:r>
              <m:t>𝐒</m:t>
            </m:r>
          </m:e>
          <m:sup>
            <m:r>
              <m:t>2</m:t>
            </m:r>
          </m:sup>
        </m:sSup>
        <m:sSup>
          <m:e>
            <m:r>
              <m:t>𝐕</m:t>
            </m:r>
          </m:e>
          <m:sup>
            <m:r>
              <m:t>T</m:t>
            </m:r>
          </m:sup>
        </m:sSup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Kolom-kolom dari matriks </w:t>
      </w:r>
      <m:oMath xmlns:mml="http://www.w3.org/1998/Math/MathML">
        <m:r>
          <m:t>𝐕</m:t>
        </m:r>
      </m:oMath>
      <w:r>
        <w:rPr>
          <w:rFonts w:ascii="Calibri" w:hAnsi="Calibri"/>
          <w:color w:val="2D3748"/>
          <w:sz w:val="22"/>
        </w:rPr>
        <w:t xml:space="preserve"> adalah </w:t>
      </w:r>
      <w:r>
        <w:rPr>
          <w:rFonts w:ascii="Calibri" w:hAnsi="Calibri"/>
          <w:b/>
          <w:color w:val="2D3748"/>
          <w:sz w:val="22"/>
        </w:rPr>
        <w:t>vektor eigen komponen utama $\mathbf{u}_j$</w:t>
      </w:r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>Nilai eigen kovarians terkait langsung dengan nilai singular: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λ</m:t>
            </m:r>
          </m:e>
          <m:sub>
            <m:r>
              <m:t>j</m:t>
            </m:r>
          </m:sub>
        </m:sSub>
        <m:r>
          <m:t>=</m:t>
        </m:r>
        <m:f>
          <m:fPr>
            <m:type m:val="bar"/>
          </m:fPr>
          <m:num>
            <m:sSubSup>
              <m:e>
                <m:r>
                  <m:t>s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num>
          <m:den>
            <m:r>
              <m:t>N−1</m:t>
            </m:r>
          </m:den>
        </m:f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3.4 Rasio Varians Terjelaskan (Explained Variance Ratio)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Total varians dari seluruh dataset setara dengan jumlah nilai diagonal matriks kovarians (</w:t>
      </w:r>
      <w:r>
        <w:rPr>
          <w:rFonts w:ascii="Calibri" w:hAnsi="Calibri"/>
          <w:i/>
          <w:color w:val="2D3748"/>
          <w:sz w:val="22"/>
        </w:rPr>
        <w:t>Trace</w:t>
      </w:r>
      <w:r>
        <w:rPr>
          <w:rFonts w:ascii="Calibri" w:hAnsi="Calibri"/>
          <w:color w:val="2D3748"/>
          <w:sz w:val="22"/>
        </w:rPr>
        <w:t>), yang juga setara dengan jumlah seluruh nilai eigen: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Total Varians</m:t>
        </m:r>
        <m:r>
          <m:t>=</m:t>
        </m:r>
        <m:r>
          <m:rPr>
            <m:nor/>
          </m:rPr>
          <m:t>Tr</m:t>
        </m:r>
        <m:r>
          <m:t>(</m:t>
        </m:r>
        <m:r>
          <m:rPr>
            <m:sty m:val="b"/>
          </m:rPr>
          <m:t>Σ</m:t>
        </m:r>
        <m:r>
          <m:t>)=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j=1</m:t>
            </m:r>
          </m:sub>
          <m:sup>
            <m:r>
              <m:t>p</m:t>
            </m:r>
          </m:sup>
          <m:e/>
        </m:nary>
        <m:sSub>
          <m:e>
            <m:r>
              <m:t>λ</m:t>
            </m:r>
          </m:e>
          <m:sub>
            <m:r>
              <m:t>j</m:t>
            </m:r>
          </m:sub>
        </m:sSub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Proporsi informasi yang ditangkap oleh komponen utama ke-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dinamakan </w:t>
      </w:r>
      <w:r>
        <w:rPr>
          <w:rFonts w:ascii="Calibri" w:hAnsi="Calibri"/>
          <w:b/>
          <w:color w:val="2D3748"/>
          <w:sz w:val="22"/>
        </w:rPr>
        <w:t>Rasio Varians Terjelaskan (*Explained Variance Ratio* / EVR)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EVR</m:t>
            </m:r>
          </m:e>
          <m:sub>
            <m:r>
              <m:t>k</m:t>
            </m:r>
          </m:sub>
        </m:sSub>
        <m:r>
          <m:t>=</m:t>
        </m:r>
        <m:f>
          <m:fPr>
            <m:type m:val="bar"/>
          </m:fPr>
          <m:num>
            <m:sSub>
              <m:e>
                <m:r>
                  <m:t>λ</m:t>
                </m:r>
              </m:e>
              <m:sub>
                <m:r>
                  <m:t>k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j=1</m:t>
                </m:r>
              </m:sub>
              <m:sup>
                <m:r>
                  <m:t>p</m:t>
                </m:r>
              </m:sup>
              <m:e/>
            </m:nary>
            <m:sSub>
              <m:e>
                <m:r>
                  <m:t>λ</m:t>
                </m:r>
              </m:e>
              <m:sub>
                <m:r>
                  <m:t>j</m:t>
                </m:r>
              </m:sub>
            </m:sSub>
          </m:den>
        </m:f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Panduan Pembacaan Matematis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"Rasio varians terjelaskan EVR sub k sama dengan lambda sub k dibagi sigma j sama dengan satu sampai p dari lambda sub j."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Proporsi varians kumulatif yang ditangkap oleh </w:t>
      </w:r>
      <m:oMath xmlns:mml="http://www.w3.org/1998/Math/MathML">
        <m:r>
          <m:t>m</m:t>
        </m:r>
      </m:oMath>
      <w:r>
        <w:rPr>
          <w:rFonts w:ascii="Calibri" w:hAnsi="Calibri"/>
          <w:color w:val="2D3748"/>
          <w:sz w:val="22"/>
        </w:rPr>
        <w:t xml:space="preserve"> komponen utama pertama (</w:t>
      </w:r>
      <m:oMath xmlns:mml="http://www.w3.org/1998/Math/MathML">
        <m:r>
          <m:t>m&lt;p</m:t>
        </m:r>
      </m:oMath>
      <w:r>
        <w:rPr>
          <w:rFonts w:ascii="Calibri" w:hAnsi="Calibri"/>
          <w:color w:val="2D3748"/>
          <w:sz w:val="22"/>
        </w:rPr>
        <w:t>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EVR</m:t>
            </m:r>
          </m:e>
          <m:sub>
            <m:r>
              <m:rPr>
                <m:nor/>
              </m:rPr>
              <m:t>kumulatif</m:t>
            </m:r>
          </m:sub>
        </m:sSub>
        <m:r>
          <m:t>(m)=</m:t>
        </m:r>
        <m:f>
          <m:fPr>
            <m:type m:val="bar"/>
          </m:fPr>
          <m:num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k=1</m:t>
                </m:r>
              </m:sub>
              <m:sup>
                <m:r>
                  <m:t>m</m:t>
                </m:r>
              </m:sup>
              <m:e/>
            </m:nary>
            <m:sSub>
              <m:e>
                <m:r>
                  <m:t>λ</m:t>
                </m:r>
              </m:e>
              <m:sub>
                <m:r>
                  <m:t>k</m:t>
                </m:r>
              </m:sub>
            </m:sSub>
          </m:num>
          <m:den>
            <m:nary>
              <m:naryPr>
                <m:chr m:val="∑"/>
                <m:limLoc m:val="subSup"/>
                <m:grow m:val="1"/>
                <m:subHide m:val="off"/>
                <m:supHide m:val="off"/>
              </m:naryPr>
              <m:sub>
                <m:r>
                  <m:t>j=1</m:t>
                </m:r>
              </m:sub>
              <m:sup>
                <m:r>
                  <m:t>p</m:t>
                </m:r>
              </m:sup>
              <m:e/>
            </m:nary>
            <m:sSub>
              <m:e>
                <m:r>
                  <m:t>λ</m:t>
                </m:r>
              </m:e>
              <m:sub>
                <m:r>
                  <m:t>j</m:t>
                </m:r>
              </m:sub>
            </m:sSub>
          </m:den>
        </m:f>
      </m:oMath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3.5 Matriks Bobot Faktor (Factor Loadings)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Untuk menafsirkan arti fisis dari komponen utama yang abstrak, kita menghitung korelasi antara variabel asli </w:t>
      </w:r>
      <m:oMath xmlns:mml="http://www.w3.org/1998/Math/MathML"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dengan komponen utama </w:t>
      </w:r>
      <m:oMath xmlns:mml="http://www.w3.org/1998/Math/MathML">
        <m:r>
          <m:t>P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. Koefisien ini dinamakan </w:t>
      </w:r>
      <w:r>
        <w:rPr>
          <w:rFonts w:ascii="Calibri" w:hAnsi="Calibri"/>
          <w:b/>
          <w:color w:val="2D3748"/>
          <w:sz w:val="22"/>
        </w:rPr>
        <w:t>Factor Loadings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L</m:t>
            </m:r>
          </m:e>
          <m:sub>
            <m:r>
              <m:t>jk</m:t>
            </m:r>
          </m:sub>
        </m:sSub>
        <m:r>
          <m:t>=</m:t>
        </m:r>
        <m:r>
          <m:rPr>
            <m:nor/>
          </m:rPr>
          <m:t>Corr</m:t>
        </m:r>
        <m:r>
          <m:t>(</m:t>
        </m:r>
        <m:sSub>
          <m:e>
            <m:r>
              <m:t>x</m:t>
            </m:r>
          </m:e>
          <m:sub>
            <m:r>
              <m:t>j</m:t>
            </m:r>
          </m:sub>
        </m:sSub>
        <m:r>
          <m:t>,P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t>)=</m:t>
        </m:r>
        <m:sSub>
          <m:e>
            <m:r>
              <m:t>u</m:t>
            </m:r>
          </m:e>
          <m:sub>
            <m:r>
              <m:t>jk</m:t>
            </m:r>
          </m:sub>
        </m:sSub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k</m:t>
                </m:r>
              </m:sub>
            </m:sSub>
          </m:e>
        </m:rad>
      </m:oMath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Jika variabel </w:t>
      </w:r>
      <m:oMath xmlns:mml="http://www.w3.org/1998/Math/MathML"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telah distandardisasi (</w:t>
      </w:r>
      <m:oMath xmlns:mml="http://www.w3.org/1998/Math/MathML">
        <m:sSub>
          <m:e>
            <m:r>
              <m:t>σ</m:t>
            </m:r>
          </m:e>
          <m:sub>
            <m:r>
              <m:t>j</m:t>
            </m:r>
          </m:sub>
        </m:sSub>
        <m:r>
          <m:t>=1</m:t>
        </m:r>
      </m:oMath>
      <w:r>
        <w:rPr>
          <w:rFonts w:ascii="Calibri" w:hAnsi="Calibri"/>
          <w:color w:val="2D3748"/>
          <w:sz w:val="22"/>
        </w:rPr>
        <w:t>):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Nilai </w:t>
      </w:r>
      <m:oMath xmlns:mml="http://www.w3.org/1998/Math/MathML">
        <m:sSub>
          <m:e>
            <m:r>
              <m:t>L</m:t>
            </m:r>
          </m:e>
          <m:sub>
            <m:r>
              <m:t>jk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mendekati </w:t>
      </w:r>
      <m:oMath xmlns:mml="http://www.w3.org/1998/Math/MathML">
        <m:r>
          <m:t>+1</m:t>
        </m:r>
      </m:oMath>
      <w:r>
        <w:rPr>
          <w:rFonts w:ascii="Calibri" w:hAnsi="Calibri"/>
          <w:color w:val="2D3748"/>
          <w:sz w:val="22"/>
        </w:rPr>
        <w:t xml:space="preserve">: Variabel </w:t>
      </w:r>
      <m:oMath xmlns:mml="http://www.w3.org/1998/Math/MathML"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berkorelasi positif sangat kuat dengan Komponen Utama </w:t>
      </w:r>
      <m:oMath xmlns:mml="http://www.w3.org/1998/Math/MathML">
        <m:r>
          <m:t>P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Nilai </w:t>
      </w:r>
      <m:oMath xmlns:mml="http://www.w3.org/1998/Math/MathML">
        <m:sSub>
          <m:e>
            <m:r>
              <m:t>L</m:t>
            </m:r>
          </m:e>
          <m:sub>
            <m:r>
              <m:t>jk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mendekati </w:t>
      </w:r>
      <m:oMath xmlns:mml="http://www.w3.org/1998/Math/MathML">
        <m:r>
          <m:t>−1</m:t>
        </m:r>
      </m:oMath>
      <w:r>
        <w:rPr>
          <w:rFonts w:ascii="Calibri" w:hAnsi="Calibri"/>
          <w:color w:val="2D3748"/>
          <w:sz w:val="22"/>
        </w:rPr>
        <w:t xml:space="preserve">: Variabel </w:t>
      </w:r>
      <m:oMath xmlns:mml="http://www.w3.org/1998/Math/MathML"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berkorelasi negatif sangat kuat dengan </w:t>
      </w:r>
      <m:oMath xmlns:mml="http://www.w3.org/1998/Math/MathML">
        <m:r>
          <m:t>P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color w:val="2D3748"/>
          <w:sz w:val="22"/>
        </w:rPr>
        <w:t xml:space="preserve">Nilai </w:t>
      </w:r>
      <m:oMath xmlns:mml="http://www.w3.org/1998/Math/MathML">
        <m:sSub>
          <m:e>
            <m:r>
              <m:t>L</m:t>
            </m:r>
          </m:e>
          <m:sub>
            <m:r>
              <m:t>jk</m:t>
            </m:r>
          </m:sub>
        </m:sSub>
        <m:r>
          <m:t>≈0</m:t>
        </m:r>
      </m:oMath>
      <w:r>
        <w:rPr>
          <w:rFonts w:ascii="Calibri" w:hAnsi="Calibri"/>
          <w:color w:val="2D3748"/>
          <w:sz w:val="22"/>
        </w:rPr>
        <w:t xml:space="preserve">: Variabel </w:t>
      </w:r>
      <m:oMath xmlns:mml="http://www.w3.org/1998/Math/MathML">
        <m:sSub>
          <m:e>
            <m:r>
              <m:t>x</m:t>
            </m:r>
          </m:e>
          <m:sub>
            <m:r>
              <m:t>j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tidak berkontribusi pada pembentukan sumbu </w:t>
      </w:r>
      <m:oMath xmlns:mml="http://www.w3.org/1998/Math/MathML">
        <m:r>
          <m:t>P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rPr>
          <w:rFonts w:ascii="Calibri" w:hAnsi="Calibri"/>
          <w:color w:val="2D3748"/>
          <w:sz w:val="22"/>
        </w:rPr>
        <w:t>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21545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isis_scree_plot_dan_biplot_agronomi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4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718096"/>
          <w:sz w:val="18"/>
        </w:rPr>
        <w:t>Gambar: Analisis Scree Plot dan Biplot Agronomi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Implementasi Hands-on Terbimbing: Scikit-Learn PCA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sesi praktikum ini, kita akan memproses dataset penginderaan jauh (</w:t>
      </w:r>
      <w:r>
        <w:rPr>
          <w:rFonts w:ascii="Calibri" w:hAnsi="Calibri"/>
          <w:i/>
          <w:color w:val="2D3748"/>
          <w:sz w:val="22"/>
        </w:rPr>
        <w:t>remote sensing</w:t>
      </w:r>
      <w:r>
        <w:rPr>
          <w:rFonts w:ascii="Calibri" w:hAnsi="Calibri"/>
          <w:color w:val="2D3748"/>
          <w:sz w:val="22"/>
        </w:rPr>
        <w:t>) drone perkebunan kelapa sawit yang terdiri dari 8 variabel spektral dan indeks vegetasi (</w:t>
      </w:r>
      <m:oMath xmlns:mml="http://www.w3.org/1998/Math/MathML">
        <m:r>
          <m:t>p=8</m:t>
        </m:r>
      </m:oMath>
      <w:r>
        <w:rPr>
          <w:rFonts w:ascii="Calibri" w:hAnsi="Calibri"/>
          <w:color w:val="2D3748"/>
          <w:sz w:val="22"/>
        </w:rPr>
        <w:t>) untuk 600 petak sampel pohon.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Variabel spektral kanopi: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onsolas" w:hAnsi="Consolas"/>
          <w:color w:val="9C1A1A"/>
          <w:sz w:val="19"/>
        </w:rPr>
        <w:t>B1_Blue</w:t>
      </w:r>
      <w:r>
        <w:rPr>
          <w:rFonts w:ascii="Calibri" w:hAnsi="Calibri"/>
          <w:color w:val="2D3748"/>
          <w:sz w:val="22"/>
        </w:rPr>
        <w:t>: Pantulan pita biru (450 nm)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onsolas" w:hAnsi="Consolas"/>
          <w:color w:val="9C1A1A"/>
          <w:sz w:val="19"/>
        </w:rPr>
        <w:t>B2_Green</w:t>
      </w:r>
      <w:r>
        <w:rPr>
          <w:rFonts w:ascii="Calibri" w:hAnsi="Calibri"/>
          <w:color w:val="2D3748"/>
          <w:sz w:val="22"/>
        </w:rPr>
        <w:t>: Pantulan pita hijau (560 nm)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onsolas" w:hAnsi="Consolas"/>
          <w:color w:val="9C1A1A"/>
          <w:sz w:val="19"/>
        </w:rPr>
        <w:t>B3_Red</w:t>
      </w:r>
      <w:r>
        <w:rPr>
          <w:rFonts w:ascii="Calibri" w:hAnsi="Calibri"/>
          <w:color w:val="2D3748"/>
          <w:sz w:val="22"/>
        </w:rPr>
        <w:t>: Pantulan pita merah (650 nm)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onsolas" w:hAnsi="Consolas"/>
          <w:color w:val="9C1A1A"/>
          <w:sz w:val="19"/>
        </w:rPr>
        <w:t>B4_RedEdge</w:t>
      </w:r>
      <w:r>
        <w:rPr>
          <w:rFonts w:ascii="Calibri" w:hAnsi="Calibri"/>
          <w:color w:val="2D3748"/>
          <w:sz w:val="22"/>
        </w:rPr>
        <w:t>: Pantulan pita tepi merah (705 nm - penanda klorofil peka)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onsolas" w:hAnsi="Consolas"/>
          <w:color w:val="9C1A1A"/>
          <w:sz w:val="19"/>
        </w:rPr>
        <w:t>B5_NIR</w:t>
      </w:r>
      <w:r>
        <w:rPr>
          <w:rFonts w:ascii="Calibri" w:hAnsi="Calibri"/>
          <w:color w:val="2D3748"/>
          <w:sz w:val="22"/>
        </w:rPr>
        <w:t>: Pantulan inframerah dekat (842 nm - penanda struktur sel daun)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onsolas" w:hAnsi="Consolas"/>
          <w:color w:val="9C1A1A"/>
          <w:sz w:val="19"/>
        </w:rPr>
        <w:t>NDVI</w:t>
      </w:r>
      <w:r>
        <w:rPr>
          <w:rFonts w:ascii="Calibri" w:hAnsi="Calibri"/>
          <w:color w:val="2D3748"/>
          <w:sz w:val="22"/>
        </w:rPr>
        <w:t>: Normalized Difference Vegetation Index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onsolas" w:hAnsi="Consolas"/>
          <w:color w:val="9C1A1A"/>
          <w:sz w:val="19"/>
        </w:rPr>
        <w:t>NDRE</w:t>
      </w:r>
      <w:r>
        <w:rPr>
          <w:rFonts w:ascii="Calibri" w:hAnsi="Calibri"/>
          <w:color w:val="2D3748"/>
          <w:sz w:val="22"/>
        </w:rPr>
        <w:t>: Normalized Difference Red Edge Index (penanda defisiensi N)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8. </w:t>
      </w:r>
      <w:r>
        <w:rPr>
          <w:rFonts w:ascii="Consolas" w:hAnsi="Consolas"/>
          <w:color w:val="9C1A1A"/>
          <w:sz w:val="19"/>
        </w:rPr>
        <w:t>GNDVI</w:t>
      </w:r>
      <w:r>
        <w:rPr>
          <w:rFonts w:ascii="Calibri" w:hAnsi="Calibri"/>
          <w:color w:val="2D3748"/>
          <w:sz w:val="22"/>
        </w:rPr>
        <w:t>: Green NDVI (penanda kerapatan kanopi)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4.1 Pembangkitan Data Sintetis Citra Spektral Kanopi Sawit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import numpy as np</w:t>
              <w:br/>
              <w:t>import pandas as pd</w:t>
              <w:br/>
              <w:t>from sklearn.decomposition import PCA</w:t>
              <w:br/>
              <w:t>from sklearn.preprocessing import StandardScaler</w:t>
              <w:br/>
              <w:t>import matplotlib.pyplot as plt</w:t>
              <w:br/>
              <w:br/>
              <w:t># 1. Pembangkitan Data Sintetis Spektral Kanopi Sawit</w:t>
              <w:br/>
              <w:t>np.random.seed(42)</w:t>
              <w:br/>
              <w:t>n_samples = 600</w:t>
              <w:br/>
              <w:br/>
              <w:t># 3 Kelompok Kondisi Kanopi Kebun:</w:t>
              <w:br/>
              <w:t># 1: Kanopi Sehat Rimbun (250 sampel)</w:t>
              <w:br/>
              <w:t># 2: Cekaman Hara N / Menguning (200 sampel)</w:t>
              <w:br/>
              <w:t># 3: Defisiensi Air / Kanopi Jarang Kritis (150 sampel)</w:t>
              <w:br/>
              <w:br/>
              <w:t># Fitur berkorelasi biologis kuat</w:t>
              <w:br/>
              <w:t>b_nir_sehat = np.random.normal(0.65, 0.05, 250)</w:t>
              <w:br/>
              <w:t>b_red_sehat = np.random.normal(0.08, 0.02, 250)</w:t>
              <w:br/>
              <w:t>b_re_sehat = np.random.normal(0.42, 0.04, 250)</w:t>
              <w:br/>
              <w:br/>
              <w:t>b_nir_hara = np.random.normal(0.50, 0.06, 200)</w:t>
              <w:br/>
              <w:t>b_red_hara = np.random.normal(0.18, 0.03, 200)</w:t>
              <w:br/>
              <w:t>b_re_hara = np.random.normal(0.28, 0.03, 200)</w:t>
              <w:br/>
              <w:br/>
              <w:t>b_nir_air = np.random.normal(0.35, 0.05, 150)</w:t>
              <w:br/>
              <w:t>b_red_air = np.random.normal(0.26, 0.04, 150)</w:t>
              <w:br/>
              <w:t>b_re_air = np.random.normal(0.20, 0.03, 150)</w:t>
              <w:br/>
              <w:br/>
              <w:t>nir = np.concatenate([b_nir_sehat, b_nir_hara, b_nir_air])</w:t>
              <w:br/>
              <w:t>red = np.concatenate([b_red_sehat, b_red_hara, b_red_air])</w:t>
              <w:br/>
              <w:t>re = np.concatenate([b_re_sehat, b_re_hara, b_re_air])</w:t>
              <w:br/>
              <w:t>blue = 0.5 * red + np.random.normal(0.04, 0.01, n_samples)</w:t>
              <w:br/>
              <w:t>green = 0.8 * re + np.random.normal(0.06, 0.02, n_samples)</w:t>
              <w:br/>
              <w:br/>
              <w:t># Indeks vegetasi turunan</w:t>
              <w:br/>
              <w:t>ndvi = (nir - red) / (nir + red + 1e-6)</w:t>
              <w:br/>
              <w:t>ndre = (nir - re) / (nir + re + 1e-6)</w:t>
              <w:br/>
              <w:t>gndvi = (nir - green) / (nir + green + 1e-6)</w:t>
              <w:br/>
              <w:br/>
              <w:t>df_spektral = pd.DataFrame({</w:t>
              <w:br/>
              <w:t xml:space="preserve">    'B1_Blue': blue,</w:t>
              <w:br/>
              <w:t xml:space="preserve">    'B2_Green': green,</w:t>
              <w:br/>
              <w:t xml:space="preserve">    'B3_Red': red,</w:t>
              <w:br/>
              <w:t xml:space="preserve">    'B4_RedEdge': re,</w:t>
              <w:br/>
              <w:t xml:space="preserve">    'B5_NIR': nir,</w:t>
              <w:br/>
              <w:t xml:space="preserve">    'NDVI': ndvi,</w:t>
              <w:br/>
              <w:t xml:space="preserve">    'NDRE': ndre,</w:t>
              <w:br/>
              <w:t xml:space="preserve">    'GNDVI': gndvi</w:t>
              <w:br/>
              <w:t>})</w:t>
              <w:br/>
              <w:br/>
              <w:t>print(f"Dimensi Data Spektral: {df_spektral.shape}")</w:t>
              <w:br/>
              <w:t>print(df_spektral.head(3).round(3))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4.2 Standardisasi Fitur &amp; Eksekusi Dekomposisi PCA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2. Standardisasi Fitur (Syarat Wajib PCA)</w:t>
              <w:br/>
              <w:t>scaler = StandardScaler()</w:t>
              <w:br/>
              <w:t>X_scaled = scaler.fit_transform(df_spektral)</w:t>
              <w:br/>
              <w:br/>
              <w:t># 3. Inisialisasi dan Pencocokan PCA Penuh (8 Komponen)</w:t>
              <w:br/>
              <w:t>pca_full = PCA(n_components=8, random_state=42)</w:t>
              <w:br/>
              <w:t>pca_full.fit(X_scaled)</w:t>
              <w:br/>
              <w:br/>
              <w:t># Ekstraksi Proporsi Varians</w:t>
              <w:br/>
              <w:t>evr = pca_full.explained_variance_ratio_ * 100</w:t>
              <w:br/>
              <w:t>cum_evr = np.cumsum(evr)</w:t>
              <w:br/>
              <w:br/>
              <w:t>print("=== PROFIL VARIAN TERJELASKAN (EXPLAINED VARIANCE RATIO) ===")</w:t>
              <w:br/>
              <w:t>for i in range(len(evr)):</w:t>
              <w:br/>
              <w:t xml:space="preserve">    print(f"PC{i+1}: Varians = {evr[i]:.2f}% | Kumulatif = {cum_evr[i]:.2f}% | Nilai Eigen = {pca_full.explained_variance_[i]:.3f}")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4.3 Visualisasi Scree Plot &amp; Penentuan Jumlah Komponen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Plot Scree Plot dan Varians Kumulatif</w:t>
              <w:br/>
              <w:t>fig, ax1 = plt.subplots(figsize=(9, 4.8), dpi=150)</w:t>
              <w:br/>
              <w:br/>
              <w:t>n_comp = np.arange(1, 9)</w:t>
              <w:br/>
              <w:t>ax1.bar(n_comp, evr, color='#1565c0', alpha=0.75, edgecolor='black', label='Varians per Komponen (%)')</w:t>
              <w:br/>
              <w:t>ax1.plot(n_comp, cum_evr, 'r-o', linewidth=2.5, markersize=7, label='Varians Kumulatif (%)')</w:t>
              <w:br/>
              <w:br/>
              <w:t>ax1.axhline(85.0, color='green', linestyle='--', linewidth=1.5, label='Batas Minimum Retensi Informasi (85%)')</w:t>
              <w:br/>
              <w:t>ax1.set_title('Scree Plot Analisis Spektral Drone Kelapa Sawit', fontweight='bold')</w:t>
              <w:br/>
              <w:t>ax1.set_xlabel('Komponen Utama (Principal Component)')</w:t>
              <w:br/>
              <w:t>ax1.set_ylabel('Proporsi Varians Terjelaskan (%)')</w:t>
              <w:br/>
              <w:t>ax1.set_xticks(n_comp)</w:t>
              <w:br/>
              <w:t>ax1.legend(loc='center right')</w:t>
              <w:br/>
              <w:t>ax1.grid(True, linestyle=':', alpha=0.6)</w:t>
              <w:br/>
              <w:t>plt.tight_layout()</w:t>
              <w:br/>
              <w:t>plt.show()</w:t>
            </w:r>
          </w:p>
        </w:tc>
      </w:tr>
    </w:tbl>
    <w:p>
      <w:pPr>
        <w:spacing w:after="80"/>
      </w:pP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4.4 Transformasi ke Ruang 2D &amp; Konstruksi PCA Biplot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# 4. Proyeksi Data ke 2 Komponen Utama (PC1 &amp; PC2)</w:t>
              <w:br/>
              <w:t>pca_2d = PCA(n_components=2, random_state=42)</w:t>
              <w:br/>
              <w:t>X_pca_2d = pca_2d.fit_transform(X_scaled)</w:t>
              <w:br/>
              <w:br/>
              <w:t>df_pca = pd.DataFrame(X_pca_2d, columns=['PC1', 'PC2'])</w:t>
              <w:br/>
              <w:br/>
              <w:t># Ekstraksi Loadings (Vektor Bobot Fitur)</w:t>
              <w:br/>
              <w:t>loadings = pca_2d.components_.T * np.sqrt(pca_2d.explained_variance_)</w:t>
              <w:br/>
              <w:br/>
              <w:t># Visualisasi PCA Biplot 2D</w:t>
              <w:br/>
              <w:t>fig, ax = plt.subplots(figsize=(10, 6), dpi=150)</w:t>
              <w:br/>
              <w:t>ax.scatter(df_pca['PC1'], df_pca['PC2'], color='#1976d2', alpha=0.5, s=30, label='Sampel Kanopi Pohon')</w:t>
              <w:br/>
              <w:br/>
              <w:t># Gambar Vektor Loading Panah</w:t>
              <w:br/>
              <w:t>feature_names = df_spektral.columns</w:t>
              <w:br/>
              <w:t>for i, feat in enumerate(feature_names):</w:t>
              <w:br/>
              <w:t xml:space="preserve">    ax.arrow(0, 0, loadings[i, 0]*2.5, loadings[i, 1]*2.5, color='#d32f2f', width=0.03, head_width=0.15)</w:t>
              <w:br/>
              <w:t xml:space="preserve">    ax.text(loadings[i, 0]*2.8, loadings[i, 1]*2.8, feat, color='#b71c1c', fontweight='bold', fontsize=9.5)</w:t>
              <w:br/>
              <w:br/>
              <w:t>ax.axhline(0, color='gray', linestyle=':', linewidth=1)</w:t>
              <w:br/>
              <w:t>ax.axvline(0, color='gray', linestyle=':', linewidth=1)</w:t>
              <w:br/>
              <w:t>ax.set_title(f'PCA Biplot Spektral Kanopi Sawit (PC1: {evr[0]:.1f}%, PC2: {evr[1]:.1f}%)', fontweight='bold')</w:t>
              <w:br/>
              <w:t>ax.set_xlabel(f'Komponen Utama 1 ({evr[0]:.1f}% Varians) - Sumbu Kehijauan Klorofil &amp; Biomassa')</w:t>
              <w:br/>
              <w:t>ax.set_ylabel(f'Komponen Utama 2 ({evr[1]:.1f}% Varians) - Sumbu Reflektansi Tepi Merah')</w:t>
              <w:br/>
              <w:t>ax.grid(True, linestyle=':', alpha=0.6)</w:t>
              <w:br/>
              <w:t>plt.tight_layout()</w:t>
              <w:br/>
              <w:t>plt.show()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5. Eksperimen Komparasi &amp; Visualisasi Analitik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5.1 Integrasi PCA dengan Model Klasterisasi K-Means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Salah satu kolaborasi paling ampuh di industri perkebunan adalah </w:t>
      </w:r>
      <w:r>
        <w:rPr>
          <w:rFonts w:ascii="Calibri" w:hAnsi="Calibri"/>
          <w:b/>
          <w:color w:val="2D3748"/>
          <w:sz w:val="22"/>
        </w:rPr>
        <w:t>menjalankan K-Means pada ruang komponen utama PCA</w:t>
      </w:r>
      <w:r>
        <w:rPr>
          <w:rFonts w:ascii="Calibri" w:hAnsi="Calibri"/>
          <w:color w:val="2D3748"/>
          <w:sz w:val="22"/>
        </w:rPr>
        <w:t xml:space="preserve"> untuk mengelompokkan blok kebun secara visual.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9FA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4" w:space="0" w:color="E2E8F0"/>
              <w:left w:val="single" w:sz="12" w:space="0" w:color="3182CE"/>
              <w:bottom w:val="single" w:sz="4" w:space="0" w:color="E2E8F0"/>
              <w:right w:val="single" w:sz="4" w:space="0" w:color="E2E8F0"/>
            </w:tcBorders>
          </w:tcPr>
          <w:p>
            <w:pPr>
              <w:spacing w:before="0" w:after="0" w:line="252" w:lineRule="auto"/>
            </w:pPr>
            <w:r>
              <w:rPr>
                <w:rFonts w:ascii="Consolas" w:hAnsi="Consolas"/>
                <w:color w:val="2D3748"/>
                <w:sz w:val="17"/>
              </w:rPr>
              <w:t>from sklearn.cluster import KMeans</w:t>
              <w:br/>
              <w:br/>
              <w:t># Klasterisasi pada ruang 2D PCA</w:t>
              <w:br/>
              <w:t>kmeans_pca = KMeans(n_clusters=3, init='k-means++', random_state=42, n_init=10)</w:t>
              <w:br/>
              <w:t>df_pca['Klaster'] = kmeans_pca.fit_predict(X_pca_2d)</w:t>
              <w:br/>
              <w:br/>
              <w:t>fig, ax = plt.subplots(figsize=(8, 5.5), dpi=150)</w:t>
              <w:br/>
              <w:t>colors = ['#2e7d32', '#f57c00', '#d32f2f']</w:t>
              <w:br/>
              <w:t>labels = ['Zona Kanopi Sehat', 'Zona Cekaman Hara', 'Zona Cekaman Air Kritis']</w:t>
              <w:br/>
              <w:br/>
              <w:t>for k in range(3):</w:t>
              <w:br/>
              <w:t xml:space="preserve">    subset = df_pca[df_pca['Klaster'] == k]</w:t>
              <w:br/>
              <w:t xml:space="preserve">    ax.scatter(subset['PC1'], subset['PC2'], color=colors[k], label=labels[k], alpha=0.6, s=40)</w:t>
              <w:br/>
              <w:br/>
              <w:t># Plot Centroid PCA</w:t>
              <w:br/>
              <w:t>centroids_pca = kmeans_pca.cluster_centers_</w:t>
              <w:br/>
              <w:t>ax.scatter(centroids_pca[:, 0], centroids_pca[:, 1], color='black', s=180, marker='X', linewidths=2, label='Centroid Zona')</w:t>
              <w:br/>
              <w:br/>
              <w:t>ax.set_title('Zonasi Kesehatan Kanopi Sawit Berbasis PCA + K-Means', fontweight='bold')</w:t>
              <w:br/>
              <w:t>ax.set_xlabel('PC1 (Biomassa &amp; Klorofil)')</w:t>
              <w:br/>
              <w:t>ax.set_ylabel('PC2 (Reflektansi RedEdge)')</w:t>
              <w:br/>
              <w:t>ax.legend(loc='lower left')</w:t>
              <w:br/>
              <w:t>ax.grid(True, linestyle=':', alpha=0.6)</w:t>
              <w:br/>
              <w:t>plt.tight_layout()</w:t>
              <w:br/>
              <w:t>plt.show()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6. Studi Kasus Nyata Industri Perkebunan &amp; PKS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6.1 Kompresi Citra Drone Hiperspektral untuk Pemantauan Cekaman Tanaman di 10.000 Hektar Kebun Riau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Konteks Operasional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grup perkebunan kelapa sawit di Riau menerbangkan drone fixed-wing bersensor hiperspektral 25 pita gelombang untuk memantau defisiensi hara dan kekeringan lahan gambut seluas 10.000 hektar. Setiap misi penerbangan menghasilkan data mentah berukuran 120 Gigabyte.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Kendala: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Memori workstation komputer kebun mengalami </w:t>
      </w:r>
      <w:r>
        <w:rPr>
          <w:rFonts w:ascii="Calibri" w:hAnsi="Calibri"/>
          <w:i/>
          <w:color w:val="2D3748"/>
          <w:sz w:val="22"/>
        </w:rPr>
        <w:t>crash</w:t>
      </w:r>
      <w:r>
        <w:rPr>
          <w:rFonts w:ascii="Calibri" w:hAnsi="Calibri"/>
          <w:color w:val="2D3748"/>
          <w:sz w:val="22"/>
        </w:rPr>
        <w:t xml:space="preserve"> saat mencoba memproses 25 pita gelombang secara simultan pada jutaan piksel.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Saling tumpang tindihnya informasi antar-pita spektral menyebabkan model klasifikasi kesehatan kanopi mengalami multikolinieritas dan lambat dieksekusi.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Penerapan Solusi Berbasis PCA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Reduksi Dimensi On-the-Fly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Sebelum data disimpan ke basis data geospasial, algoritma PCA memadatkan 25 pita spektral menjadi hanya 3 Komponen Utama (PC1: Struktur Biomassa, PC2: Konsentrasi Nitrogen Daun, PC3: Kandungan Air Kanopi).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Efisiensi Kompresi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Ukuran penyimpanan berkas citra menyusut dari </w:t>
      </w:r>
      <w:r>
        <w:rPr>
          <w:rFonts w:ascii="Calibri" w:hAnsi="Calibri"/>
          <w:b/>
          <w:color w:val="2D3748"/>
          <w:sz w:val="22"/>
        </w:rPr>
        <w:t>120 GB menjadi hanya 14.4 GB (penghematan memori sebesar 88%)</w:t>
      </w:r>
      <w:r>
        <w:rPr>
          <w:rFonts w:ascii="Calibri" w:hAnsi="Calibri"/>
          <w:color w:val="2D3748"/>
          <w:sz w:val="22"/>
        </w:rPr>
        <w:t xml:space="preserve"> tanpa kehilangan pola variabilitas biologis tanaman (varians terjelaskan kumulatif </w:t>
      </w:r>
      <m:oMath xmlns:mml="http://www.w3.org/1998/Math/MathML">
        <m:r>
          <m:t>=91.8%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Hasil Manajerial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Waktu pemrosesan peta orthomosaic terpangkas dari 18 jam menjadi 1.5 jam. Tim proteksi tanaman berhasil mendeteksi 4 titik api bawah tanah (</w:t>
      </w:r>
      <w:r>
        <w:rPr>
          <w:rFonts w:ascii="Calibri" w:hAnsi="Calibri"/>
          <w:i/>
          <w:color w:val="2D3748"/>
          <w:sz w:val="22"/>
        </w:rPr>
        <w:t>peatland smoldering fire</w:t>
      </w:r>
      <w:r>
        <w:rPr>
          <w:rFonts w:ascii="Calibri" w:hAnsi="Calibri"/>
          <w:color w:val="2D3748"/>
          <w:sz w:val="22"/>
        </w:rPr>
        <w:t>) dan 12 blok defisiensi nitrogen sebelum gejala visual tampak di mata telanjang.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7. Kekeliruan Metodologis, Bias Data, dan Praktik Terbaik di Industri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7.1 Kekeliruan Umum Metodologis (*Common Pitfalls*)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Menghilangkan Tahap Standardisasi</w:t>
      </w:r>
      <w:r>
        <w:rPr>
          <w:rFonts w:ascii="Calibri" w:hAnsi="Calibri"/>
          <w:color w:val="2D3748"/>
          <w:sz w:val="22"/>
        </w:rPr>
        <w:t>: Menjalankan PCA langsung pada data mentah dengan skala yang heterogen. Variabel dengan skala angka terbesar akan mendominasi seluruh komponen utama pertama, merusak seluruh analisis dekomposisi.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Asumsi Bahwa PCA Selalu Mempertahankan Informasi Target Klasifikasi</w:t>
      </w:r>
      <w:r>
        <w:rPr>
          <w:rFonts w:ascii="Calibri" w:hAnsi="Calibri"/>
          <w:color w:val="2D3748"/>
          <w:sz w:val="22"/>
        </w:rPr>
        <w:t xml:space="preserve">: Karena PCA adalah teknik </w:t>
      </w:r>
      <w:r>
        <w:rPr>
          <w:rFonts w:ascii="Calibri" w:hAnsi="Calibri"/>
          <w:i/>
          <w:color w:val="2D3748"/>
          <w:sz w:val="22"/>
        </w:rPr>
        <w:t>unsupervised</w:t>
      </w:r>
      <w:r>
        <w:rPr>
          <w:rFonts w:ascii="Calibri" w:hAnsi="Calibri"/>
          <w:color w:val="2D3748"/>
          <w:sz w:val="22"/>
        </w:rPr>
        <w:t>, komponen utama dibentuk murni berdasarkan varians total, bukan pemisahan kelas. Terkadang variasi terbesar disebabkan oleh perbedaan bayangan awan atau sudut matahari, bukan kesehatan tanaman.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Menerapkan PCA pada Data yang Sama Sekali Tidak Berkorelasi</w:t>
      </w:r>
      <w:r>
        <w:rPr>
          <w:rFonts w:ascii="Calibri" w:hAnsi="Calibri"/>
          <w:color w:val="2D3748"/>
          <w:sz w:val="22"/>
        </w:rPr>
        <w:t xml:space="preserve">: Jika seluruh variabel dalam dataset saling independen (matriks korelasi mendekati matriks identitas), PCA tidak akan berguna sama sekali. Setiap PC hanya akan menyumbang </w:t>
      </w:r>
      <m:oMath xmlns:mml="http://www.w3.org/1998/Math/MathML">
        <m:f>
          <m:fPr>
            <m:type m:val="lin"/>
          </m:fPr>
          <m:num>
            <m:r>
              <m:t>1</m:t>
            </m:r>
          </m:num>
          <m:den>
            <m:r>
              <m:t>p</m:t>
            </m:r>
          </m:den>
        </m:f>
      </m:oMath>
      <w:r>
        <w:rPr>
          <w:rFonts w:ascii="Calibri" w:hAnsi="Calibri"/>
          <w:color w:val="2D3748"/>
          <w:sz w:val="22"/>
        </w:rPr>
        <w:t xml:space="preserve"> varians. Selalu periksa Uji Bartlet Sphericity atau matriks korelasi sebelum melakukan PCA.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7.2 Praktik Terbaik (*Best Practices*)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Gunakan SVD Truncated untuk Data Masif</w:t>
      </w:r>
      <w:r>
        <w:rPr>
          <w:rFonts w:ascii="Calibri" w:hAnsi="Calibri"/>
          <w:color w:val="2D3748"/>
          <w:sz w:val="22"/>
        </w:rPr>
        <w:t xml:space="preserve">: Jika dataset memiliki ribuan fitur, gunakan </w:t>
      </w:r>
      <w:r>
        <w:rPr>
          <w:rFonts w:ascii="Consolas" w:hAnsi="Consolas"/>
          <w:color w:val="9C1A1A"/>
          <w:sz w:val="19"/>
        </w:rPr>
        <w:t>PCA(n_components=k, svd_solver='randomized')</w:t>
      </w:r>
      <w:r>
        <w:rPr>
          <w:rFonts w:ascii="Calibri" w:hAnsi="Calibri"/>
          <w:color w:val="2D3748"/>
          <w:sz w:val="22"/>
        </w:rPr>
        <w:t xml:space="preserve"> yang menggunakan aproksimasi stokastik cepat untuk menemukan </w:t>
      </w:r>
      <m:oMath xmlns:mml="http://www.w3.org/1998/Math/MathML">
        <m:r>
          <m:t>k</m:t>
        </m:r>
      </m:oMath>
      <w:r>
        <w:rPr>
          <w:rFonts w:ascii="Calibri" w:hAnsi="Calibri"/>
          <w:color w:val="2D3748"/>
          <w:sz w:val="22"/>
        </w:rPr>
        <w:t xml:space="preserve"> komponen utama pertama tanpa menghitung matriks kovarians penuh.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Periksa Kriteria Siku Scree Plot</w:t>
      </w:r>
      <w:r>
        <w:rPr>
          <w:rFonts w:ascii="Calibri" w:hAnsi="Calibri"/>
          <w:color w:val="2D3748"/>
          <w:sz w:val="22"/>
        </w:rPr>
        <w:t>: Padukan kriteria persentase kumulatif (</w:t>
      </w:r>
      <m:oMath xmlns:mml="http://www.w3.org/1998/Math/MathML">
        <m:r>
          <m:t>&gt;85%</m:t>
        </m:r>
      </m:oMath>
      <w:r>
        <w:rPr>
          <w:rFonts w:ascii="Calibri" w:hAnsi="Calibri"/>
          <w:color w:val="2D3748"/>
          <w:sz w:val="22"/>
        </w:rPr>
        <w:t xml:space="preserve">) dengan </w:t>
      </w:r>
      <w:r>
        <w:rPr>
          <w:rFonts w:ascii="Calibri" w:hAnsi="Calibri"/>
          <w:i/>
          <w:color w:val="2D3748"/>
          <w:sz w:val="22"/>
        </w:rPr>
        <w:t>Kriteria Kaiser</w:t>
      </w:r>
      <w:r>
        <w:rPr>
          <w:rFonts w:ascii="Calibri" w:hAnsi="Calibri"/>
          <w:color w:val="2D3748"/>
          <w:sz w:val="22"/>
        </w:rPr>
        <w:t xml:space="preserve"> (hanya pertahankan komponen dengan nilai eigen </w:t>
      </w:r>
      <m:oMath xmlns:mml="http://www.w3.org/1998/Math/MathML">
        <m:r>
          <m:t>λ&gt;1.0</m:t>
        </m:r>
      </m:oMath>
      <w:r>
        <w:rPr>
          <w:rFonts w:ascii="Calibri" w:hAnsi="Calibri"/>
          <w:color w:val="2D3748"/>
          <w:sz w:val="22"/>
        </w:rPr>
        <w:t xml:space="preserve"> jika data terstandardisasi).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Interpretasikan Makna Komponen Melalui Loadings</w:t>
      </w:r>
      <w:r>
        <w:rPr>
          <w:rFonts w:ascii="Calibri" w:hAnsi="Calibri"/>
          <w:color w:val="2D3748"/>
          <w:sz w:val="22"/>
        </w:rPr>
        <w:t>: Jangan pernah memperlakukan PC1 dan PC2 sebagai kotak hitam. Berikan label agronomi yang bermakna fisis berdasarkan variabel dengan bobot loading tertinggi.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8. Tugas Terbimbing &amp; Soal Uji Kompetensi Berstandar HOTS (Bloom C3 &amp; C4)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Perhitungan Manual Matriks Kovarians 2D &amp; Mean Centering (C3)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Diberikan 4 sampel data tanah perkebunan dengan 2 fitur (</w:t>
      </w:r>
      <m:oMath xmlns:mml="http://www.w3.org/1998/Math/MathML"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: Klorofil SPAD, </w:t>
      </w:r>
      <m:oMath xmlns:mml="http://www.w3.org/1998/Math/MathML"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>: Konduktivitas EC):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𝐗</m:t>
            </m:r>
          </m:e>
          <m:sub>
            <m:r>
              <m:rPr>
                <m:nor/>
              </m:rPr>
              <m:t>mentah</m:t>
            </m:r>
          </m:sub>
        </m:sSub>
        <m:r>
          <m:t>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20</m:t>
              </m:r>
            </m:e>
            <m:e>
              <m:r>
                <m:t>2</m:t>
              </m:r>
            </m:e>
          </m:mr>
          <m:mr>
            <m:e>
              <m:r>
                <m:t>30</m:t>
              </m:r>
            </m:e>
            <m:e>
              <m:r>
                <m:t>4</m:t>
              </m:r>
            </m:e>
          </m:mr>
          <m:mr>
            <m:e>
              <m:r>
                <m:t>40</m:t>
              </m:r>
            </m:e>
            <m:e>
              <m:r>
                <m:t>6</m:t>
              </m:r>
            </m:e>
          </m:mr>
          <m:mr>
            <m:e>
              <m:r>
                <m:t>50</m:t>
              </m:r>
            </m:e>
            <m:e>
              <m:r>
                <m:t>8</m:t>
              </m:r>
            </m:e>
          </m:mr>
        </m:m>
        <m:r>
          <m:t>)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nilai rata-rata kolom </w:t>
      </w:r>
      <m:oMath xmlns:mml="http://www.w3.org/1998/Math/MathML">
        <m:sSub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bar>
              <m:barPr>
                <m:pos m:val="top"/>
              </m:barPr>
              <m:e>
                <m:r>
                  <m:t>x</m:t>
                </m:r>
              </m:e>
            </m:ba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Bentuk matriks data terpusat (</w:t>
      </w:r>
      <w:r>
        <w:rPr>
          <w:rFonts w:ascii="Calibri" w:hAnsi="Calibri"/>
          <w:i/>
          <w:color w:val="2D3748"/>
          <w:sz w:val="22"/>
        </w:rPr>
        <w:t>mean-centered matrix</w:t>
      </w:r>
      <w:r>
        <w:rPr>
          <w:rFonts w:ascii="Calibri" w:hAnsi="Calibri"/>
          <w:color w:val="2D3748"/>
          <w:sz w:val="22"/>
        </w:rPr>
        <w:t xml:space="preserve">) </w:t>
      </w:r>
      <m:oMath xmlns:mml="http://www.w3.org/1998/Math/MathML">
        <m:r>
          <m:t>𝐗</m:t>
        </m:r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Hitung matriks kovarians sampel </w:t>
      </w:r>
      <m:oMath xmlns:mml="http://www.w3.org/1998/Math/MathML">
        <m:r>
          <m:rPr>
            <m:sty m:val="b"/>
          </m:rPr>
          <m:t>Σ</m:t>
        </m: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N−1</m:t>
            </m:r>
          </m:den>
        </m:f>
        <m:sSup>
          <m:e>
            <m:r>
              <m:t>𝐗</m:t>
            </m:r>
          </m:e>
          <m:sup>
            <m:r>
              <m:t>T</m:t>
            </m:r>
          </m:sup>
        </m:sSup>
        <m:r>
          <m:t>𝐗</m:t>
        </m:r>
      </m:oMath>
      <w:r>
        <w:rPr>
          <w:rFonts w:ascii="Calibri" w:hAnsi="Calibri"/>
          <w:color w:val="2D3748"/>
          <w:sz w:val="22"/>
        </w:rPr>
        <w:t xml:space="preserve"> secara manual!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Penentuan Nilai Eigen &amp; Vektor Eigen Analitik (C3)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Perhatikan matriks kovarians tanah hasil perhitungan:</w:t>
      </w:r>
    </w:p>
    <w:p>
      <w:pPr>
        <w:spacing w:before="120" w:after="120"/>
        <w:jc w:val="center"/>
      </w:pPr>
      <m:oMath xmlns:mml="http://www.w3.org/1998/Math/MathML">
        <m:r>
          <m:rPr>
            <m:sty m:val="b"/>
          </m:rPr>
          <m:t>Σ</m:t>
        </m:r>
        <m:r>
          <m:t>=(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m:t>166.67</m:t>
              </m:r>
            </m:e>
            <m:e>
              <m:r>
                <m:t>33.33</m:t>
              </m:r>
            </m:e>
          </m:mr>
          <m:mr>
            <m:e>
              <m:r>
                <m:t>33.33</m:t>
              </m:r>
            </m:e>
            <m:e>
              <m:r>
                <m:t>6.67</m:t>
              </m:r>
            </m:e>
          </m:mr>
        </m:m>
        <m:r>
          <m:t>)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Bentuk persamaan karakteristik determinan </w:t>
      </w:r>
      <m:oMath xmlns:mml="http://www.w3.org/1998/Math/MathML">
        <m:r>
          <m:t>det(</m:t>
        </m:r>
        <m:r>
          <m:rPr>
            <m:sty m:val="b"/>
          </m:rPr>
          <m:t>Σ</m:t>
        </m:r>
        <m:r>
          <m:t>−λ𝐈)=0</m:t>
        </m:r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Tentukan dua nilai eigen (</w:t>
      </w:r>
      <m:oMath xmlns:mml="http://www.w3.org/1998/Math/MathML"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dan </w:t>
      </w:r>
      <m:oMath xmlns:mml="http://www.w3.org/1998/Math/MathML">
        <m:sSub>
          <m:e>
            <m:r>
              <m:t>λ</m:t>
            </m:r>
          </m:e>
          <m:sub>
            <m:r>
              <m:t>2</m:t>
            </m:r>
          </m:sub>
        </m:sSub>
      </m:oMath>
      <w:r>
        <w:rPr>
          <w:rFonts w:ascii="Calibri" w:hAnsi="Calibri"/>
          <w:color w:val="2D3748"/>
          <w:sz w:val="22"/>
        </w:rPr>
        <w:t>) dari matriks tersebut!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Tentukan vektor eigen unit </w:t>
      </w:r>
      <m:oMath xmlns:mml="http://www.w3.org/1998/Math/MathML">
        <m:sSub>
          <m:e>
            <m:r>
              <m:t>𝐮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yang berkorespondensi dengan nilai eigen terbesar </w:t>
      </w:r>
      <m:oMath xmlns:mml="http://www.w3.org/1998/Math/MathML">
        <m:sSub>
          <m:e>
            <m:r>
              <m:t>λ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>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Hitung rasio varians terjelaskan (</w:t>
      </w:r>
      <m:oMath xmlns:mml="http://www.w3.org/1998/Math/MathML">
        <m:sSub>
          <m:e>
            <m:r>
              <m:rPr>
                <m:nor/>
              </m:rPr>
              <m:t>EVR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>) oleh Komponen Utama pertama tersebut!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Analisis Scree Plot, Retensi Varians, dan Rekonstruksi Data (C4)</w:t>
      </w:r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Sebuah analisis PCA pada 10 parameter kimia tanah kebun sawit menghasilkan urutan nilai eigen:</w:t>
      </w:r>
    </w:p>
    <w:p>
      <w:pPr>
        <w:spacing w:before="120" w:after="120"/>
        <w:jc w:val="center"/>
      </w:pPr>
      <m:oMath xmlns:mml="http://www.w3.org/1998/Math/MathML">
        <m:r>
          <m:t>λ=[5.20,2.10,1.10,0.65,0.40,0.25,0.15,0.08,0.05,0.02]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Berdasarkan </w:t>
      </w:r>
      <w:r>
        <w:rPr>
          <w:rFonts w:ascii="Calibri" w:hAnsi="Calibri"/>
          <w:b/>
          <w:color w:val="2D3748"/>
          <w:sz w:val="22"/>
        </w:rPr>
        <w:t>Kriteria Kaiser-Guttman</w:t>
      </w:r>
      <w:r>
        <w:rPr>
          <w:rFonts w:ascii="Calibri" w:hAnsi="Calibri"/>
          <w:color w:val="2D3748"/>
          <w:sz w:val="22"/>
        </w:rPr>
        <w:t xml:space="preserve"> (mempertahankan komponen dengan </w:t>
      </w:r>
      <m:oMath xmlns:mml="http://www.w3.org/1998/Math/MathML">
        <m:r>
          <m:t>λ&gt;1.0</m:t>
        </m:r>
      </m:oMath>
      <w:r>
        <w:rPr>
          <w:rFonts w:ascii="Calibri" w:hAnsi="Calibri"/>
          <w:color w:val="2D3748"/>
          <w:sz w:val="22"/>
        </w:rPr>
        <w:t>), berapa banyak komponen utama yang harus dipertahankan analis?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Hitung persentase varians kumulatif yang dijelaskan oleh komponen-komponen yang lolos Kriteria Kaiser tersebut! Apakah memenuhi syarat batas aman industri perkebunan (</w:t>
      </w:r>
      <m:oMath xmlns:mml="http://www.w3.org/1998/Math/MathML">
        <m:r>
          <m:t>&gt;80%</m:t>
        </m:r>
      </m:oMath>
      <w:r>
        <w:rPr>
          <w:rFonts w:ascii="Calibri" w:hAnsi="Calibri"/>
          <w:color w:val="2D3748"/>
          <w:sz w:val="22"/>
        </w:rPr>
        <w:t>)?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Jika seorang asisten kebun bersikeras hanya menggunakan 1 Komponen Utama (</w:t>
      </w:r>
      <m:oMath xmlns:mml="http://www.w3.org/1998/Math/MathML">
        <m:r>
          <m:t>P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ascii="Calibri" w:hAnsi="Calibri"/>
          <w:color w:val="2D3748"/>
          <w:sz w:val="22"/>
        </w:rPr>
        <w:t>) untuk memetakan kesuburan tanah, hitung persentase informasi yang hilang (</w:t>
      </w:r>
      <w:r>
        <w:rPr>
          <w:rFonts w:ascii="Calibri" w:hAnsi="Calibri"/>
          <w:i/>
          <w:color w:val="2D3748"/>
          <w:sz w:val="22"/>
        </w:rPr>
        <w:t>reconstruction loss</w:t>
      </w:r>
      <w:r>
        <w:rPr>
          <w:rFonts w:ascii="Calibri" w:hAnsi="Calibri"/>
          <w:color w:val="2D3748"/>
          <w:sz w:val="22"/>
        </w:rPr>
        <w:t>) dan jelaskan bahaya agronominya!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9. Jembatan Konsep (Bridging) ke AI Modul 7.10: Gradient Boosting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modul ini, kita telah menguasai kehebatan </w:t>
      </w:r>
      <w:r>
        <w:rPr>
          <w:rFonts w:ascii="Calibri" w:hAnsi="Calibri"/>
          <w:b/>
          <w:color w:val="2D3748"/>
          <w:sz w:val="22"/>
        </w:rPr>
        <w:t>Principal Component Analysis (PCA)</w:t>
      </w:r>
      <w:r>
        <w:rPr>
          <w:rFonts w:ascii="Calibri" w:hAnsi="Calibri"/>
          <w:color w:val="2D3748"/>
          <w:sz w:val="22"/>
        </w:rPr>
        <w:t>: bagaimana puluhan dimensi data sensor perkebunan yang saling bertumpuk dapat dipadatkan secara elegan menjadi segelintir komponen utama tanpa pengawas, melenyapkan multikolinieritas dan membuka jalan bagi visualisasi yang memukau.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Namun, di era kompetisi agribisnis global, ada kalanya tugas utama kita bukan sekadar meringkas atau mengelompokkan data tanpa pengawas, melainkan: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Memaksimalkan Akurasi Prediksi Mutlak (*Winning State-of-the-Art Accuracy*)</w:t>
      </w:r>
      <w:r>
        <w:rPr>
          <w:rFonts w:ascii="Calibri" w:hAnsi="Calibri"/>
          <w:color w:val="2D3748"/>
          <w:sz w:val="22"/>
        </w:rPr>
        <w:t>: Memprediksi tonase panen TBS kelapa sawit bulanan per blok dengan deviasi galat sekecil mungkin.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Keterbatasan Model Linier dan Pohon Acak</w:t>
      </w:r>
      <w:r>
        <w:rPr>
          <w:rFonts w:ascii="Calibri" w:hAnsi="Calibri"/>
          <w:color w:val="2D3748"/>
          <w:sz w:val="22"/>
        </w:rPr>
        <w:t xml:space="preserve">: Kita telah melihat pada Modul 7.5 bahwa </w:t>
      </w:r>
      <w:r>
        <w:rPr>
          <w:rFonts w:ascii="Calibri" w:hAnsi="Calibri"/>
          <w:i/>
          <w:color w:val="2D3748"/>
          <w:sz w:val="22"/>
        </w:rPr>
        <w:t>Random Forest</w:t>
      </w:r>
      <w:r>
        <w:rPr>
          <w:rFonts w:ascii="Calibri" w:hAnsi="Calibri"/>
          <w:color w:val="2D3748"/>
          <w:sz w:val="22"/>
        </w:rPr>
        <w:t xml:space="preserve"> membangun ratusan pohon secara acak independen (</w:t>
      </w:r>
      <w:r>
        <w:rPr>
          <w:rFonts w:ascii="Calibri" w:hAnsi="Calibri"/>
          <w:i/>
          <w:color w:val="2D3748"/>
          <w:sz w:val="22"/>
        </w:rPr>
        <w:t>Bagging</w:t>
      </w:r>
      <w:r>
        <w:rPr>
          <w:rFonts w:ascii="Calibri" w:hAnsi="Calibri"/>
          <w:color w:val="2D3748"/>
          <w:sz w:val="22"/>
        </w:rPr>
        <w:t>) untuk meredam varians. Namun, pohon-pohon dalam Random Forest tidak saling belajar satu sama lain; pohon ke-100 tidak tahu apa kesalahan yang dibuat oleh pohon ke-1!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Kebutuhan Pembelajaran Terarah Bertahap (*Sequential Boosting*)</w:t>
      </w:r>
      <w:r>
        <w:rPr>
          <w:rFonts w:ascii="Calibri" w:hAnsi="Calibri"/>
          <w:color w:val="2D3748"/>
          <w:sz w:val="22"/>
        </w:rPr>
        <w:t xml:space="preserve">: Bagaimana jika setiap pohon baru yang dibangun secara khusus ditugaskan untuk </w:t>
      </w:r>
      <w:r>
        <w:rPr>
          <w:rFonts w:ascii="Calibri" w:hAnsi="Calibri"/>
          <w:b/>
          <w:color w:val="2D3748"/>
          <w:sz w:val="22"/>
        </w:rPr>
        <w:t>mempelajari dan memperbaiki residual kesalahan yang ditinggalkan oleh pohon-pohon sebelumnya</w:t>
      </w:r>
      <w:r>
        <w:rPr>
          <w:rFonts w:ascii="Calibri" w:hAnsi="Calibri"/>
          <w:color w:val="2D3748"/>
          <w:sz w:val="22"/>
        </w:rPr>
        <w:t>?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Paradigma pembelajaran ansambel terarah yang revolusioner inilah yang melahirkan algoritma terkuat dan paling banyak memenangkan kompetisi sains data di dunia: </w:t>
      </w:r>
      <w:r>
        <w:rPr>
          <w:rFonts w:ascii="Calibri" w:hAnsi="Calibri"/>
          <w:b/>
          <w:color w:val="2D3748"/>
          <w:sz w:val="22"/>
        </w:rPr>
        <w:t>Gradient Boosting (GBM / XGBoost / LightGBM)</w:t>
      </w:r>
      <w:r>
        <w:rPr>
          <w:rFonts w:ascii="Calibri" w:hAnsi="Calibri"/>
          <w:color w:val="2D3748"/>
          <w:sz w:val="22"/>
        </w:rPr>
        <w:t>.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Pada </w:t>
      </w:r>
      <w:r>
        <w:rPr>
          <w:rFonts w:ascii="Calibri" w:hAnsi="Calibri"/>
          <w:b/>
          <w:color w:val="2D3748"/>
          <w:sz w:val="22"/>
        </w:rPr>
        <w:t>AI Modul 7.10: Gradient Boosting</w:t>
      </w:r>
      <w:r>
        <w:rPr>
          <w:rFonts w:ascii="Calibri" w:hAnsi="Calibri"/>
          <w:color w:val="2D3748"/>
          <w:sz w:val="22"/>
        </w:rPr>
        <w:t>, kita akan membedah: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Filosofi Boosting vs Bagging</w:t>
      </w:r>
      <w:r>
        <w:rPr>
          <w:rFonts w:ascii="Calibri" w:hAnsi="Calibri"/>
          <w:color w:val="2D3748"/>
          <w:sz w:val="22"/>
        </w:rPr>
        <w:t>: Dari dewan juri demokratis independen (Random Forest) menuju sistem estafet spesialis perbaikan galat (Gradient Boosting).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Penurunan Gradien dalam Ruang Fungsi (*Gradient Descent in Function Space*)</w:t>
      </w:r>
      <w:r>
        <w:rPr>
          <w:rFonts w:ascii="Calibri" w:hAnsi="Calibri"/>
          <w:color w:val="2D3748"/>
          <w:sz w:val="22"/>
        </w:rPr>
        <w:t>: Memodelkan residual gradien fungsi rugi (</w:t>
      </w:r>
      <w:r>
        <w:rPr>
          <w:rFonts w:ascii="Calibri" w:hAnsi="Calibri"/>
          <w:i/>
          <w:color w:val="2D3748"/>
          <w:sz w:val="22"/>
        </w:rPr>
        <w:t>loss function residuals</w:t>
      </w:r>
      <w:r>
        <w:rPr>
          <w:rFonts w:ascii="Calibri" w:hAnsi="Calibri"/>
          <w:color w:val="2D3748"/>
          <w:sz w:val="22"/>
        </w:rPr>
        <w:t>) pada setiap tahap iterasi.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Hyperparameter Krusial</w:t>
      </w:r>
      <w:r>
        <w:rPr>
          <w:rFonts w:ascii="Calibri" w:hAnsi="Calibri"/>
          <w:color w:val="2D3748"/>
          <w:sz w:val="22"/>
        </w:rPr>
        <w:t xml:space="preserve">: Peran </w:t>
      </w:r>
      <w:r>
        <w:rPr>
          <w:rFonts w:ascii="Calibri" w:hAnsi="Calibri"/>
          <w:i/>
          <w:color w:val="2D3748"/>
          <w:sz w:val="22"/>
        </w:rPr>
        <w:t>learning rate</w:t>
      </w:r>
      <w:r>
        <w:rPr>
          <w:rFonts w:ascii="Calibri" w:hAnsi="Calibri"/>
          <w:color w:val="2D3748"/>
          <w:sz w:val="22"/>
        </w:rPr>
        <w:t xml:space="preserve"> (</w:t>
      </w:r>
      <m:oMath xmlns:mml="http://www.w3.org/1998/Math/MathML">
        <m:r>
          <m:t>η</m:t>
        </m:r>
      </m:oMath>
      <w:r>
        <w:rPr>
          <w:rFonts w:ascii="Calibri" w:hAnsi="Calibri"/>
          <w:color w:val="2D3748"/>
          <w:sz w:val="22"/>
        </w:rPr>
        <w:t xml:space="preserve">), </w:t>
      </w:r>
      <w:r>
        <w:rPr>
          <w:rFonts w:ascii="Calibri" w:hAnsi="Calibri"/>
          <w:i/>
          <w:color w:val="2D3748"/>
          <w:sz w:val="22"/>
        </w:rPr>
        <w:t>subsample</w:t>
      </w:r>
      <w:r>
        <w:rPr>
          <w:rFonts w:ascii="Calibri" w:hAnsi="Calibri"/>
          <w:color w:val="2D3748"/>
          <w:sz w:val="22"/>
        </w:rPr>
        <w:t xml:space="preserve">, dan </w:t>
      </w:r>
      <w:r>
        <w:rPr>
          <w:rFonts w:ascii="Calibri" w:hAnsi="Calibri"/>
          <w:i/>
          <w:color w:val="2D3748"/>
          <w:sz w:val="22"/>
        </w:rPr>
        <w:t>max_depth</w:t>
      </w:r>
      <w:r>
        <w:rPr>
          <w:rFonts w:ascii="Calibri" w:hAnsi="Calibri"/>
          <w:color w:val="2D3748"/>
          <w:sz w:val="22"/>
        </w:rPr>
        <w:t xml:space="preserve"> dalam menyeimbangkan kecepatan konvergensi dan pencegahan overfitting.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Studi Kasus Penutup Part 7</w:t>
      </w:r>
      <w:r>
        <w:rPr>
          <w:rFonts w:ascii="Calibri" w:hAnsi="Calibri"/>
          <w:color w:val="2D3748"/>
          <w:sz w:val="22"/>
        </w:rPr>
        <w:t>: Prediksi Hasil Panen TBS Kelapa Sawit Skala Korporasi dengan Akurasi State-of-the-Art.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10. Daftar Pustaka dan Referensi Akademik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 xml:space="preserve">Pearson, K. (1901). On lines and planes of closest fit to systems of points in space. </w:t>
      </w:r>
      <w:r>
        <w:rPr>
          <w:rFonts w:ascii="Calibri" w:hAnsi="Calibri"/>
          <w:i/>
          <w:color w:val="2D3748"/>
          <w:sz w:val="22"/>
        </w:rPr>
        <w:t>The London, Edinburgh, and Dublin Philosophical Magazine and Journal of Science</w:t>
      </w:r>
      <w:r>
        <w:rPr>
          <w:rFonts w:ascii="Calibri" w:hAnsi="Calibri"/>
          <w:color w:val="2D3748"/>
          <w:sz w:val="22"/>
        </w:rPr>
        <w:t>, 2(11), 559-572.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 xml:space="preserve">Hotelling, H. (1933). Analysis of a complex of statistical variables into principal components. </w:t>
      </w:r>
      <w:r>
        <w:rPr>
          <w:rFonts w:ascii="Calibri" w:hAnsi="Calibri"/>
          <w:i/>
          <w:color w:val="2D3748"/>
          <w:sz w:val="22"/>
        </w:rPr>
        <w:t>Journal of Educational Psychology</w:t>
      </w:r>
      <w:r>
        <w:rPr>
          <w:rFonts w:ascii="Calibri" w:hAnsi="Calibri"/>
          <w:color w:val="2D3748"/>
          <w:sz w:val="22"/>
        </w:rPr>
        <w:t>, 24(6), 417-441.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 xml:space="preserve">Jolliffe, I. T. (2002). </w:t>
      </w:r>
      <w:r>
        <w:rPr>
          <w:rFonts w:ascii="Calibri" w:hAnsi="Calibri"/>
          <w:i/>
          <w:color w:val="2D3748"/>
          <w:sz w:val="22"/>
        </w:rPr>
        <w:t>Principal Component Analysis</w:t>
      </w:r>
      <w:r>
        <w:rPr>
          <w:rFonts w:ascii="Calibri" w:hAnsi="Calibri"/>
          <w:color w:val="2D3748"/>
          <w:sz w:val="22"/>
        </w:rPr>
        <w:t xml:space="preserve"> (2nd ed.). Springer.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 xml:space="preserve">Bishop, C. M. (2006). </w:t>
      </w:r>
      <w:r>
        <w:rPr>
          <w:rFonts w:ascii="Calibri" w:hAnsi="Calibri"/>
          <w:i/>
          <w:color w:val="2D3748"/>
          <w:sz w:val="22"/>
        </w:rPr>
        <w:t>Pattern Recognition and Machine Learning</w:t>
      </w:r>
      <w:r>
        <w:rPr>
          <w:rFonts w:ascii="Calibri" w:hAnsi="Calibri"/>
          <w:color w:val="2D3748"/>
          <w:sz w:val="22"/>
        </w:rPr>
        <w:t>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color w:val="2D3748"/>
          <w:sz w:val="22"/>
        </w:rPr>
        <w:t xml:space="preserve">Géron, A. (2022). </w:t>
      </w:r>
      <w:r>
        <w:rPr>
          <w:rFonts w:ascii="Calibri" w:hAnsi="Calibri"/>
          <w:i/>
          <w:color w:val="2D3748"/>
          <w:sz w:val="22"/>
        </w:rPr>
        <w:t>Hands-On Machine Learning with Scikit-Learn, Keras, and TensorFlow</w:t>
      </w:r>
      <w:r>
        <w:rPr>
          <w:rFonts w:ascii="Calibri" w:hAnsi="Calibri"/>
          <w:color w:val="2D3748"/>
          <w:sz w:val="22"/>
        </w:rPr>
        <w:t xml:space="preserve"> (3rd ed.). O'Reilly Media.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6. </w:t>
      </w:r>
      <w:r>
        <w:rPr>
          <w:rFonts w:ascii="Calibri" w:hAnsi="Calibri"/>
          <w:color w:val="2D3748"/>
          <w:sz w:val="22"/>
        </w:rPr>
        <w:t xml:space="preserve">Hastie, T., Tibshirani, R., &amp; Friedman, J. (2009). </w:t>
      </w:r>
      <w:r>
        <w:rPr>
          <w:rFonts w:ascii="Calibri" w:hAnsi="Calibri"/>
          <w:i/>
          <w:color w:val="2D3748"/>
          <w:sz w:val="22"/>
        </w:rPr>
        <w:t>The Elements of Statistical Learning: Data Mining, Inference, and Prediction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7. </w:t>
      </w:r>
      <w:r>
        <w:rPr>
          <w:rFonts w:ascii="Calibri" w:hAnsi="Calibri"/>
          <w:color w:val="2D3748"/>
          <w:sz w:val="22"/>
        </w:rPr>
        <w:t xml:space="preserve">James, G., Witten, D., Hastie, T., &amp; Tibshirani, R. (2021). </w:t>
      </w:r>
      <w:r>
        <w:rPr>
          <w:rFonts w:ascii="Calibri" w:hAnsi="Calibri"/>
          <w:i/>
          <w:color w:val="2D3748"/>
          <w:sz w:val="22"/>
        </w:rPr>
        <w:t>An Introduction to Statistical Learning: with Applications in R</w:t>
      </w:r>
      <w:r>
        <w:rPr>
          <w:rFonts w:ascii="Calibri" w:hAnsi="Calibri"/>
          <w:color w:val="2D3748"/>
          <w:sz w:val="22"/>
        </w:rPr>
        <w:t xml:space="preserve"> (2nd ed.). Springer. [Tersedia di koleksi src/]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