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media/image3.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b/>
          <w:color w:val="1A365D"/>
          <w:sz w:val="40"/>
        </w:rPr>
        <w:t>AI Modul 9.2: Artificial Neural Network (ANN)</w:t>
      </w:r>
    </w:p>
    <w:p>
      <w:pPr>
        <w:spacing w:before="120" w:after="120"/>
      </w:pPr>
      <w:r>
        <w:rPr>
          <w:color w:val="CBD5E0"/>
          <w:sz w:val="16"/>
        </w:rPr>
        <w:t>―――――――――――――――――――――――――――――――――――――――――――――</w:t>
      </w:r>
    </w:p>
    <w:p>
      <w:pPr>
        <w:keepNext/>
        <w:spacing w:before="240" w:after="80"/>
      </w:pPr>
      <w:r>
        <w:rPr>
          <w:rFonts w:ascii="Calibri" w:hAnsi="Calibri"/>
          <w:b/>
          <w:color w:val="2B6CB0"/>
          <w:sz w:val="28"/>
        </w:rPr>
        <w:t>1. Identitas &amp; Kerangka Capaian Pembelajaran (Sub-CPMK)</w:t>
      </w:r>
    </w:p>
    <w:p>
      <w:pPr>
        <w:pStyle w:val="ListBullet"/>
        <w:spacing w:before="0" w:after="40" w:line="276" w:lineRule="auto"/>
        <w:ind w:left="360"/>
      </w:pPr>
      <w:r>
        <w:rPr>
          <w:rFonts w:ascii="Calibri" w:hAnsi="Calibri"/>
          <w:b/>
          <w:color w:val="2D3748"/>
          <w:sz w:val="22"/>
        </w:rPr>
        <w:t>Kode Modul</w:t>
      </w:r>
      <w:r>
        <w:rPr>
          <w:rFonts w:ascii="Calibri" w:hAnsi="Calibri"/>
          <w:color w:val="2D3748"/>
          <w:sz w:val="22"/>
        </w:rPr>
        <w:t>: AI Modul 9.2</w:t>
      </w:r>
    </w:p>
    <w:p>
      <w:pPr>
        <w:pStyle w:val="ListBullet"/>
        <w:spacing w:before="0" w:after="40" w:line="276" w:lineRule="auto"/>
        <w:ind w:left="360"/>
      </w:pPr>
      <w:r>
        <w:rPr>
          <w:rFonts w:ascii="Calibri" w:hAnsi="Calibri"/>
          <w:b/>
          <w:color w:val="2D3748"/>
          <w:sz w:val="22"/>
        </w:rPr>
        <w:t>Mata Kuliah</w:t>
      </w:r>
      <w:r>
        <w:rPr>
          <w:rFonts w:ascii="Calibri" w:hAnsi="Calibri"/>
          <w:color w:val="2D3748"/>
          <w:sz w:val="22"/>
        </w:rPr>
        <w:t>: Kecerdasan Buatan dan Sains Data Pertanian Presisi</w:t>
      </w:r>
    </w:p>
    <w:p>
      <w:pPr>
        <w:pStyle w:val="ListBullet"/>
        <w:spacing w:before="0" w:after="40" w:line="276" w:lineRule="auto"/>
        <w:ind w:left="360"/>
      </w:pPr>
      <w:r>
        <w:rPr>
          <w:rFonts w:ascii="Calibri" w:hAnsi="Calibri"/>
          <w:b/>
          <w:color w:val="2D3748"/>
          <w:sz w:val="22"/>
        </w:rPr>
        <w:t>Alokasi Waktu</w:t>
      </w:r>
      <w:r>
        <w:rPr>
          <w:rFonts w:ascii="Calibri" w:hAnsi="Calibri"/>
          <w:color w:val="2D3748"/>
          <w:sz w:val="22"/>
        </w:rPr>
        <w:t>: 2 x 50 Menit (Kajian Teori &amp; Diskusi) + 2 x 50 Menit (Eksplorasi Praktikum Mandiri)</w:t>
      </w:r>
    </w:p>
    <w:p>
      <w:pPr>
        <w:pStyle w:val="ListBullet"/>
        <w:spacing w:before="0" w:after="40" w:line="276" w:lineRule="auto"/>
        <w:ind w:left="360"/>
      </w:pPr>
      <w:r>
        <w:rPr>
          <w:rFonts w:ascii="Calibri" w:hAnsi="Calibri"/>
          <w:b/>
          <w:color w:val="2D3748"/>
          <w:sz w:val="22"/>
        </w:rPr>
        <w:t>Beban SKS</w:t>
      </w:r>
      <w:r>
        <w:rPr>
          <w:rFonts w:ascii="Calibri" w:hAnsi="Calibri"/>
          <w:color w:val="2D3748"/>
          <w:sz w:val="22"/>
        </w:rPr>
        <w:t>: 3 SKS</w:t>
      </w:r>
    </w:p>
    <w:p>
      <w:pPr>
        <w:pStyle w:val="ListBullet"/>
        <w:spacing w:before="0" w:after="40" w:line="276" w:lineRule="auto"/>
        <w:ind w:left="360"/>
      </w:pPr>
      <w:r>
        <w:rPr>
          <w:rFonts w:ascii="Calibri" w:hAnsi="Calibri"/>
          <w:b/>
          <w:color w:val="2D3748"/>
          <w:sz w:val="22"/>
        </w:rPr>
        <w:t>Prasyarat</w:t>
      </w:r>
      <w:r>
        <w:rPr>
          <w:rFonts w:ascii="Calibri" w:hAnsi="Calibri"/>
          <w:color w:val="2D3748"/>
          <w:sz w:val="22"/>
        </w:rPr>
        <w:t>: AI Modul 9.1 (Konsep Deep Learning)</w:t>
      </w:r>
    </w:p>
    <w:p>
      <w:pPr>
        <w:pStyle w:val="ListBullet"/>
        <w:spacing w:before="0" w:after="40" w:line="276" w:lineRule="auto"/>
        <w:ind w:left="360"/>
      </w:pPr>
      <w:r>
        <w:rPr>
          <w:rFonts w:ascii="Calibri" w:hAnsi="Calibri"/>
          <w:b/>
          <w:color w:val="2D3748"/>
          <w:sz w:val="22"/>
        </w:rPr>
        <w:t>Level Kognitif</w:t>
      </w:r>
      <w:r>
        <w:rPr>
          <w:rFonts w:ascii="Calibri" w:hAnsi="Calibri"/>
          <w:color w:val="2D3748"/>
          <w:sz w:val="22"/>
        </w:rPr>
        <w:t>: Bloom C2 (Memahami), C3 (Menerapkan), C4 (Menganalisis)</w:t>
      </w:r>
    </w:p>
    <w:p>
      <w:pPr>
        <w:spacing w:before="160" w:after="40"/>
        <w:jc w:val="center"/>
      </w:pPr>
      <w:r>
        <w:drawing>
          <wp:inline xmlns:a="http://schemas.openxmlformats.org/drawingml/2006/main" xmlns:pic="http://schemas.openxmlformats.org/drawingml/2006/picture">
            <wp:extent cx="5029200" cy="931749"/>
            <wp:docPr id="1" name="Picture 1"/>
            <wp:cNvGraphicFramePr>
              <a:graphicFrameLocks noChangeAspect="1"/>
            </wp:cNvGraphicFramePr>
            <a:graphic>
              <a:graphicData uri="http://schemas.openxmlformats.org/drawingml/2006/picture">
                <pic:pic>
                  <pic:nvPicPr>
                    <pic:cNvPr id="0" name="f91b43c72e48f97624206270f26effa3.png"/>
                    <pic:cNvPicPr/>
                  </pic:nvPicPr>
                  <pic:blipFill>
                    <a:blip r:embed="rId9"/>
                    <a:stretch>
                      <a:fillRect/>
                    </a:stretch>
                  </pic:blipFill>
                  <pic:spPr>
                    <a:xfrm>
                      <a:off x="0" y="0"/>
                      <a:ext cx="5029200" cy="931749"/>
                    </a:xfrm>
                    <a:prstGeom prst="rect"/>
                  </pic:spPr>
                </pic:pic>
              </a:graphicData>
            </a:graphic>
          </wp:inline>
        </w:drawing>
      </w:r>
    </w:p>
    <w:p>
      <w:pPr>
        <w:spacing w:after="160"/>
        <w:jc w:val="center"/>
      </w:pPr>
      <w:r>
        <w:rPr>
          <w:rFonts w:ascii="Calibri" w:hAnsi="Calibri"/>
          <w:i/>
          <w:color w:val="718096"/>
          <w:sz w:val="18"/>
        </w:rPr>
        <w:t>Diagram Alir Konseptual (Visualisasi Mermaid)</w:t>
      </w:r>
    </w:p>
    <w:p>
      <w:pPr>
        <w:keepNext/>
        <w:spacing w:before="200" w:after="40"/>
      </w:pPr>
      <w:r>
        <w:rPr>
          <w:rFonts w:ascii="Calibri" w:hAnsi="Calibri"/>
          <w:b/>
          <w:color w:val="2D3748"/>
          <w:sz w:val="24"/>
        </w:rPr>
        <w:t>1.1 Capaian Pembelajaran Khusus (Sub-CPMK)</w:t>
      </w:r>
    </w:p>
    <w:p>
      <w:pPr>
        <w:spacing w:before="0" w:after="80" w:line="276" w:lineRule="auto"/>
      </w:pPr>
      <w:r>
        <w:rPr>
          <w:rFonts w:ascii="Calibri" w:hAnsi="Calibri"/>
          <w:color w:val="2D3748"/>
          <w:sz w:val="22"/>
        </w:rPr>
        <w:t>Setelah menyelesaikan modul ini secara komprehensif, mahasiswa diharapkan mampu:</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Memahami (C2)</w:t>
      </w:r>
      <w:r>
        <w:rPr>
          <w:rFonts w:ascii="Calibri" w:hAnsi="Calibri"/>
          <w:color w:val="2D3748"/>
          <w:sz w:val="22"/>
        </w:rPr>
        <w:t xml:space="preserve"> arsitektur komputasi Multi-Layer Perceptron (MLP) yang terdiri dari lapisan masukan (</w:t>
      </w:r>
      <w:r>
        <w:rPr>
          <w:rFonts w:ascii="Calibri" w:hAnsi="Calibri"/>
          <w:i/>
          <w:color w:val="2D3748"/>
          <w:sz w:val="22"/>
        </w:rPr>
        <w:t>input layer</w:t>
      </w:r>
      <w:r>
        <w:rPr>
          <w:rFonts w:ascii="Calibri" w:hAnsi="Calibri"/>
          <w:color w:val="2D3748"/>
          <w:sz w:val="22"/>
        </w:rPr>
        <w:t>), lapisan tersembunyi (</w:t>
      </w:r>
      <w:r>
        <w:rPr>
          <w:rFonts w:ascii="Calibri" w:hAnsi="Calibri"/>
          <w:i/>
          <w:color w:val="2D3748"/>
          <w:sz w:val="22"/>
        </w:rPr>
        <w:t>hidden layers</w:t>
      </w:r>
      <w:r>
        <w:rPr>
          <w:rFonts w:ascii="Calibri" w:hAnsi="Calibri"/>
          <w:color w:val="2D3748"/>
          <w:sz w:val="22"/>
        </w:rPr>
        <w:t>), dan lapisan keluaran (</w:t>
      </w:r>
      <w:r>
        <w:rPr>
          <w:rFonts w:ascii="Calibri" w:hAnsi="Calibri"/>
          <w:i/>
          <w:color w:val="2D3748"/>
          <w:sz w:val="22"/>
        </w:rPr>
        <w:t>output layer</w:t>
      </w:r>
      <w:r>
        <w:rPr>
          <w:rFonts w:ascii="Calibri" w:hAnsi="Calibri"/>
          <w:color w:val="2D3748"/>
          <w:sz w:val="22"/>
        </w:rPr>
        <w:t>).</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Menerapkan (C3)</w:t>
      </w:r>
      <w:r>
        <w:rPr>
          <w:rFonts w:ascii="Calibri" w:hAnsi="Calibri"/>
          <w:color w:val="2D3748"/>
          <w:sz w:val="22"/>
        </w:rPr>
        <w:t xml:space="preserve"> representasi aljabar linier dalam formulasi propagasi maju (</w:t>
      </w:r>
      <w:r>
        <w:rPr>
          <w:rFonts w:ascii="Calibri" w:hAnsi="Calibri"/>
          <w:i/>
          <w:color w:val="2D3748"/>
          <w:sz w:val="22"/>
        </w:rPr>
        <w:t>vectorized forward propagation</w:t>
      </w:r>
      <w:r>
        <w:rPr>
          <w:rFonts w:ascii="Calibri" w:hAnsi="Calibri"/>
          <w:color w:val="2D3748"/>
          <w:sz w:val="22"/>
        </w:rPr>
        <w:t>) menggunakan matriks bobot, vektor bias, dan fungsi aktivasi non-linier dengan pustaka NumPy.</w:t>
      </w:r>
    </w:p>
    <w:p>
      <w:pPr>
        <w:spacing w:before="0" w:after="40" w:line="276" w:lineRule="auto"/>
        <w:ind w:left="432" w:hanging="432"/>
      </w:pPr>
      <w:r>
        <w:rPr>
          <w:rFonts w:ascii="Calibri" w:hAnsi="Calibri"/>
          <w:b/>
          <w:color w:val="2D3748"/>
          <w:sz w:val="22"/>
        </w:rPr>
        <w:t xml:space="preserve">3. </w:t>
      </w:r>
      <w:r>
        <w:rPr>
          <w:rFonts w:ascii="Calibri" w:hAnsi="Calibri"/>
          <w:b/>
          <w:color w:val="2D3748"/>
          <w:sz w:val="22"/>
        </w:rPr>
        <w:t>Menganalisis (C4)</w:t>
      </w:r>
      <w:r>
        <w:rPr>
          <w:rFonts w:ascii="Calibri" w:hAnsi="Calibri"/>
          <w:color w:val="2D3748"/>
          <w:sz w:val="22"/>
        </w:rPr>
        <w:t xml:space="preserve"> transformasi ruang fitur berdimensi tinggi menuju ruang representasi laten (</w:t>
      </w:r>
      <w:r>
        <w:rPr>
          <w:rFonts w:ascii="Calibri" w:hAnsi="Calibri"/>
          <w:i/>
          <w:color w:val="2D3748"/>
          <w:sz w:val="22"/>
        </w:rPr>
        <w:t>latent feature space</w:t>
      </w:r>
      <w:r>
        <w:rPr>
          <w:rFonts w:ascii="Calibri" w:hAnsi="Calibri"/>
          <w:color w:val="2D3748"/>
          <w:sz w:val="22"/>
        </w:rPr>
        <w:t>) dalam mengatasi permasalahan pemisahan non-linier pada evaluasi kesesuaian lahan perkebunan.</w:t>
      </w:r>
    </w:p>
    <w:p>
      <w:pPr>
        <w:keepNext/>
        <w:spacing w:before="200" w:after="40"/>
      </w:pPr>
      <w:r>
        <w:rPr>
          <w:rFonts w:ascii="Calibri" w:hAnsi="Calibri"/>
          <w:b/>
          <w:color w:val="2D3748"/>
          <w:sz w:val="24"/>
        </w:rPr>
        <w:t>1.2 Kerangka Hasil Pembelajaran (Outputs, Outcomes, &amp; Impacts)</w:t>
      </w:r>
    </w:p>
    <w:p>
      <w:pPr>
        <w:pStyle w:val="ListBullet"/>
        <w:spacing w:before="0" w:after="40" w:line="276" w:lineRule="auto"/>
        <w:ind w:left="360"/>
      </w:pPr>
      <w:r>
        <w:rPr>
          <w:rFonts w:ascii="Calibri" w:hAnsi="Calibri"/>
          <w:b/>
          <w:color w:val="2D3748"/>
          <w:sz w:val="22"/>
        </w:rPr>
        <w:t>Outputs (Keluaran Langsung)</w:t>
      </w:r>
      <w:r>
        <w:rPr>
          <w:rFonts w:ascii="Calibri" w:hAnsi="Calibri"/>
          <w:color w:val="2D3748"/>
          <w:sz w:val="22"/>
        </w:rPr>
        <w:t>:</w:t>
      </w:r>
    </w:p>
    <w:p>
      <w:pPr>
        <w:pStyle w:val="ListBullet"/>
        <w:spacing w:before="0" w:after="40" w:line="276" w:lineRule="auto"/>
        <w:ind w:left="720"/>
      </w:pPr>
      <w:r>
        <w:rPr>
          <w:rFonts w:ascii="Calibri" w:hAnsi="Calibri"/>
          <w:color w:val="2D3748"/>
          <w:sz w:val="22"/>
        </w:rPr>
        <w:t xml:space="preserve">Penguasaan notasi matematis baku untuk tensor bobot antar-lapisan </w:t>
      </w:r>
      <m:oMath xmlns:mml="http://www.w3.org/1998/Math/MathML">
        <m:sSup>
          <m:e>
            <m:r>
              <m:t>W</m:t>
            </m:r>
          </m:e>
          <m:sup>
            <m:r>
              <m:t>[l]</m:t>
            </m:r>
          </m:sup>
        </m:sSup>
      </m:oMath>
      <w:r>
        <w:rPr>
          <w:rFonts w:ascii="Calibri" w:hAnsi="Calibri"/>
          <w:color w:val="2D3748"/>
          <w:sz w:val="22"/>
        </w:rPr>
        <w:t xml:space="preserve">, vektor bias </w:t>
      </w:r>
      <m:oMath xmlns:mml="http://www.w3.org/1998/Math/MathML">
        <m:sSup>
          <m:e>
            <m:r>
              <m:t>b</m:t>
            </m:r>
          </m:e>
          <m:sup>
            <m:r>
              <m:t>[l]</m:t>
            </m:r>
          </m:sup>
        </m:sSup>
      </m:oMath>
      <w:r>
        <w:rPr>
          <w:rFonts w:ascii="Calibri" w:hAnsi="Calibri"/>
          <w:color w:val="2D3748"/>
          <w:sz w:val="22"/>
        </w:rPr>
        <w:t xml:space="preserve">, dan vektor aktivasi </w:t>
      </w:r>
      <m:oMath xmlns:mml="http://www.w3.org/1998/Math/MathML">
        <m:sSup>
          <m:e>
            <m:r>
              <m:t>a</m:t>
            </m:r>
          </m:e>
          <m:sup>
            <m:r>
              <m:t>[l]</m:t>
            </m:r>
          </m:sup>
        </m:sSup>
      </m:oMath>
      <w:r>
        <w:rPr>
          <w:rFonts w:ascii="Calibri" w:hAnsi="Calibri"/>
          <w:color w:val="2D3748"/>
          <w:sz w:val="22"/>
        </w:rPr>
        <w:t>.</w:t>
      </w:r>
    </w:p>
    <w:p>
      <w:pPr>
        <w:pStyle w:val="ListBullet"/>
        <w:spacing w:before="0" w:after="40" w:line="276" w:lineRule="auto"/>
        <w:ind w:left="720"/>
      </w:pPr>
      <w:r>
        <w:rPr>
          <w:rFonts w:ascii="Calibri" w:hAnsi="Calibri"/>
          <w:color w:val="2D3748"/>
          <w:sz w:val="22"/>
        </w:rPr>
        <w:t>Skrip modul Python terstruktur untuk eksekusi propagasi maju tervektorisasi pada sekumpulan data batch.</w:t>
      </w:r>
    </w:p>
    <w:p>
      <w:pPr>
        <w:pStyle w:val="ListBullet"/>
        <w:spacing w:before="0" w:after="40" w:line="276" w:lineRule="auto"/>
        <w:ind w:left="720"/>
      </w:pPr>
      <w:r>
        <w:rPr>
          <w:rFonts w:ascii="Calibri" w:hAnsi="Calibri"/>
          <w:color w:val="2D3748"/>
          <w:sz w:val="22"/>
        </w:rPr>
        <w:t>Visualisasi garis batas keputusan (</w:t>
      </w:r>
      <w:r>
        <w:rPr>
          <w:rFonts w:ascii="Calibri" w:hAnsi="Calibri"/>
          <w:i/>
          <w:color w:val="2D3748"/>
          <w:sz w:val="22"/>
        </w:rPr>
        <w:t>decision boundary</w:t>
      </w:r>
      <w:r>
        <w:rPr>
          <w:rFonts w:ascii="Calibri" w:hAnsi="Calibri"/>
          <w:color w:val="2D3748"/>
          <w:sz w:val="22"/>
        </w:rPr>
        <w:t>) non-linier pada ruang fitur tanah perkebunan.</w:t>
      </w:r>
    </w:p>
    <w:p>
      <w:pPr>
        <w:pStyle w:val="ListBullet"/>
        <w:spacing w:before="0" w:after="40" w:line="276" w:lineRule="auto"/>
        <w:ind w:left="360"/>
      </w:pPr>
      <w:r>
        <w:rPr>
          <w:rFonts w:ascii="Calibri" w:hAnsi="Calibri"/>
          <w:b/>
          <w:color w:val="2D3748"/>
          <w:sz w:val="22"/>
        </w:rPr>
        <w:t>Outcomes (Kompetensi Aplikatif)</w:t>
      </w:r>
      <w:r>
        <w:rPr>
          <w:rFonts w:ascii="Calibri" w:hAnsi="Calibri"/>
          <w:color w:val="2D3748"/>
          <w:sz w:val="22"/>
        </w:rPr>
        <w:t>:</w:t>
      </w:r>
    </w:p>
    <w:p>
      <w:pPr>
        <w:pStyle w:val="ListBullet"/>
        <w:spacing w:before="0" w:after="40" w:line="276" w:lineRule="auto"/>
        <w:ind w:left="720"/>
      </w:pPr>
      <w:r>
        <w:rPr>
          <w:rFonts w:ascii="Calibri" w:hAnsi="Calibri"/>
          <w:color w:val="2D3748"/>
          <w:sz w:val="22"/>
        </w:rPr>
        <w:t>Kemampuan menentukan dimensi dan konfigurasi lapisan neural network berdasarkan struktur data tabel sensorik agrokompleks.</w:t>
      </w:r>
    </w:p>
    <w:p>
      <w:pPr>
        <w:pStyle w:val="ListBullet"/>
        <w:spacing w:before="0" w:after="40" w:line="276" w:lineRule="auto"/>
        <w:ind w:left="720"/>
      </w:pPr>
      <w:r>
        <w:rPr>
          <w:rFonts w:ascii="Calibri" w:hAnsi="Calibri"/>
          <w:color w:val="2D3748"/>
          <w:sz w:val="22"/>
        </w:rPr>
        <w:t>Keahlian dalam memetakan interaksi non-linier antar-parameter fisikokimia tanah terhadap produktivitas tanaman.</w:t>
      </w:r>
    </w:p>
    <w:p>
      <w:pPr>
        <w:pStyle w:val="ListBullet"/>
        <w:spacing w:before="0" w:after="40" w:line="276" w:lineRule="auto"/>
        <w:ind w:left="360"/>
      </w:pPr>
      <w:r>
        <w:rPr>
          <w:rFonts w:ascii="Calibri" w:hAnsi="Calibri"/>
          <w:b/>
          <w:color w:val="2D3748"/>
          <w:sz w:val="22"/>
        </w:rPr>
        <w:t>Impacts (Dampak Strategis Jangka Panjang)</w:t>
      </w:r>
      <w:r>
        <w:rPr>
          <w:rFonts w:ascii="Calibri" w:hAnsi="Calibri"/>
          <w:color w:val="2D3748"/>
          <w:sz w:val="22"/>
        </w:rPr>
        <w:t>:</w:t>
      </w:r>
    </w:p>
    <w:p>
      <w:pPr>
        <w:pStyle w:val="ListBullet"/>
        <w:spacing w:before="0" w:after="40" w:line="276" w:lineRule="auto"/>
        <w:ind w:left="720"/>
      </w:pPr>
      <w:r>
        <w:rPr>
          <w:rFonts w:ascii="Calibri" w:hAnsi="Calibri"/>
          <w:color w:val="2D3748"/>
          <w:sz w:val="22"/>
        </w:rPr>
        <w:t>Peningkatan akurasi pemetaan kesesuaian lahan untuk ekspansi dan peremajaan (</w:t>
      </w:r>
      <w:r>
        <w:rPr>
          <w:rFonts w:ascii="Calibri" w:hAnsi="Calibri"/>
          <w:i/>
          <w:color w:val="2D3748"/>
          <w:sz w:val="22"/>
        </w:rPr>
        <w:t>replanting</w:t>
      </w:r>
      <w:r>
        <w:rPr>
          <w:rFonts w:ascii="Calibri" w:hAnsi="Calibri"/>
          <w:color w:val="2D3748"/>
          <w:sz w:val="22"/>
        </w:rPr>
        <w:t>) kebun kelapa sawit secara terukur dan berkelanjutan.</w:t>
      </w:r>
    </w:p>
    <w:p>
      <w:pPr>
        <w:spacing w:before="120" w:after="120"/>
      </w:pPr>
      <w:r>
        <w:rPr>
          <w:color w:val="CBD5E0"/>
          <w:sz w:val="16"/>
        </w:rPr>
        <w:t>―――――――――――――――――――――――――――――――――――――――――――――</w:t>
      </w:r>
    </w:p>
    <w:p>
      <w:pPr>
        <w:keepNext/>
        <w:spacing w:before="240" w:after="80"/>
      </w:pPr>
      <w:r>
        <w:rPr>
          <w:rFonts w:ascii="Calibri" w:hAnsi="Calibri"/>
          <w:b/>
          <w:color w:val="2B6CB0"/>
          <w:sz w:val="28"/>
        </w:rPr>
        <w:t>2. Profil Fundamental Artificial Neural Network: Fungsi, Manfaat, dan Keunggulan-Kelemahan</w:t>
      </w:r>
    </w:p>
    <w:p>
      <w:pPr>
        <w:keepNext/>
        <w:spacing w:before="200" w:after="40"/>
      </w:pPr>
      <w:r>
        <w:rPr>
          <w:rFonts w:ascii="Calibri" w:hAnsi="Calibri"/>
          <w:b/>
          <w:color w:val="2D3748"/>
          <w:sz w:val="24"/>
        </w:rPr>
        <w:t>2.1 Fungsi Komputasi &amp; Pemodelan Matematis</w:t>
      </w:r>
    </w:p>
    <w:p>
      <w:pPr>
        <w:spacing w:before="0" w:after="80" w:line="276" w:lineRule="auto"/>
      </w:pPr>
      <w:r>
        <w:rPr>
          <w:rFonts w:ascii="Calibri" w:hAnsi="Calibri"/>
          <w:color w:val="2D3748"/>
          <w:sz w:val="22"/>
        </w:rPr>
        <w:t>Artificial Neural Network (ANN) tipe Multi-Layer Perceptron adalah model komputasi terarah (</w:t>
      </w:r>
      <w:r>
        <w:rPr>
          <w:rFonts w:ascii="Calibri" w:hAnsi="Calibri"/>
          <w:i/>
          <w:color w:val="2D3748"/>
          <w:sz w:val="22"/>
        </w:rPr>
        <w:t>feedforward</w:t>
      </w:r>
      <w:r>
        <w:rPr>
          <w:rFonts w:ascii="Calibri" w:hAnsi="Calibri"/>
          <w:color w:val="2D3748"/>
          <w:sz w:val="22"/>
        </w:rPr>
        <w:t xml:space="preserve">) yang memetakan masukan </w:t>
      </w:r>
      <m:oMath xmlns:mml="http://www.w3.org/1998/Math/MathML">
        <m:r>
          <m:t>x∈</m:t>
        </m:r>
        <m:sSup>
          <m:e>
            <m:r>
              <m:t>ℝ</m:t>
            </m:r>
          </m:e>
          <m:sup>
            <m:sSub>
              <m:e>
                <m:r>
                  <m:t>n</m:t>
                </m:r>
              </m:e>
              <m:sub>
                <m:r>
                  <m:t>x</m:t>
                </m:r>
              </m:sub>
            </m:sSub>
          </m:sup>
        </m:sSup>
      </m:oMath>
      <w:r>
        <w:rPr>
          <w:rFonts w:ascii="Calibri" w:hAnsi="Calibri"/>
          <w:color w:val="2D3748"/>
          <w:sz w:val="22"/>
        </w:rPr>
        <w:t xml:space="preserve"> menjadi keluaran </w:t>
      </w:r>
      <m:oMath xmlns:mml="http://www.w3.org/1998/Math/MathML">
        <m:acc>
          <m:accPr>
            <m:chr m:val="̂"/>
          </m:accPr>
          <m:e>
            <m:r>
              <m:t>y</m:t>
            </m:r>
          </m:e>
        </m:acc>
        <m:r>
          <m:t>∈</m:t>
        </m:r>
        <m:sSup>
          <m:e>
            <m:r>
              <m:t>ℝ</m:t>
            </m:r>
          </m:e>
          <m:sup>
            <m:sSub>
              <m:e>
                <m:r>
                  <m:t>n</m:t>
                </m:r>
              </m:e>
              <m:sub>
                <m:r>
                  <m:t>y</m:t>
                </m:r>
              </m:sub>
            </m:sSub>
          </m:sup>
        </m:sSup>
      </m:oMath>
      <w:r>
        <w:rPr>
          <w:rFonts w:ascii="Calibri" w:hAnsi="Calibri"/>
          <w:color w:val="2D3748"/>
          <w:sz w:val="22"/>
        </w:rPr>
        <w:t xml:space="preserve"> melalui serangkaian lapisan pemrosesan paralel:</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Transformasi Afina Berantai</w:t>
      </w:r>
      <w:r>
        <w:rPr>
          <w:rFonts w:ascii="Calibri" w:hAnsi="Calibri"/>
          <w:color w:val="2D3748"/>
          <w:sz w:val="22"/>
        </w:rPr>
        <w:t xml:space="preserve">: Di setiap lapisan </w:t>
      </w:r>
      <m:oMath xmlns:mml="http://www.w3.org/1998/Math/MathML">
        <m:r>
          <m:t>l∈{1,2,…,L}</m:t>
        </m:r>
      </m:oMath>
      <w:r>
        <w:rPr>
          <w:rFonts w:ascii="Calibri" w:hAnsi="Calibri"/>
          <w:color w:val="2D3748"/>
          <w:sz w:val="22"/>
        </w:rPr>
        <w:t xml:space="preserve">, sinyal dari lapisan sebelumnya dikalikan dengan matriks bobot </w:t>
      </w:r>
      <m:oMath xmlns:mml="http://www.w3.org/1998/Math/MathML">
        <m:sSup>
          <m:e>
            <m:r>
              <m:t>W</m:t>
            </m:r>
          </m:e>
          <m:sup>
            <m:r>
              <m:t>[l]</m:t>
            </m:r>
          </m:sup>
        </m:sSup>
      </m:oMath>
      <w:r>
        <w:rPr>
          <w:rFonts w:ascii="Calibri" w:hAnsi="Calibri"/>
          <w:color w:val="2D3748"/>
          <w:sz w:val="22"/>
        </w:rPr>
        <w:t xml:space="preserve"> dan ditambahkan dengan vektor bias </w:t>
      </w:r>
      <m:oMath xmlns:mml="http://www.w3.org/1998/Math/MathML">
        <m:sSup>
          <m:e>
            <m:r>
              <m:t>b</m:t>
            </m:r>
          </m:e>
          <m:sup>
            <m:r>
              <m:t>[l]</m:t>
            </m:r>
          </m:sup>
        </m:sSup>
      </m:oMath>
      <w:r>
        <w:rPr>
          <w:rFonts w:ascii="Calibri" w:hAnsi="Calibri"/>
          <w:color w:val="2D3748"/>
          <w:sz w:val="22"/>
        </w:rPr>
        <w:t>:</w:t>
      </w:r>
    </w:p>
    <w:p>
      <w:pPr>
        <w:spacing w:before="120" w:after="120"/>
        <w:jc w:val="center"/>
      </w:pPr>
      <m:oMath xmlns:mml="http://www.w3.org/1998/Math/MathML">
        <m:sSup>
          <m:e>
            <m:r>
              <m:t>z</m:t>
            </m:r>
          </m:e>
          <m:sup>
            <m:r>
              <m:t>[l]</m:t>
            </m:r>
          </m:sup>
        </m:sSup>
        <m:r>
          <m:t>=</m:t>
        </m:r>
        <m:sSup>
          <m:e>
            <m:r>
              <m:t>W</m:t>
            </m:r>
          </m:e>
          <m:sup>
            <m:r>
              <m:t>[l]</m:t>
            </m:r>
          </m:sup>
        </m:sSup>
        <m:sSup>
          <m:e>
            <m:r>
              <m:t>a</m:t>
            </m:r>
          </m:e>
          <m:sup>
            <m:r>
              <m:t>[l−1]</m:t>
            </m:r>
          </m:sup>
        </m:sSup>
        <m:r>
          <m:t>+</m:t>
        </m:r>
        <m:sSup>
          <m:e>
            <m:r>
              <m:t>b</m:t>
            </m:r>
          </m:e>
          <m:sup>
            <m:r>
              <m:t>[l]</m:t>
            </m:r>
          </m:sup>
        </m:sSup>
      </m:oMath>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Transformasi Non-Linier Elemen-demi-Elemen</w:t>
      </w:r>
      <w:r>
        <w:rPr>
          <w:rFonts w:ascii="Calibri" w:hAnsi="Calibri"/>
          <w:color w:val="2D3748"/>
          <w:sz w:val="22"/>
        </w:rPr>
        <w:t xml:space="preserve">: Sinyal pra-aktivasi </w:t>
      </w:r>
      <m:oMath xmlns:mml="http://www.w3.org/1998/Math/MathML">
        <m:sSup>
          <m:e>
            <m:r>
              <m:t>z</m:t>
            </m:r>
          </m:e>
          <m:sup>
            <m:r>
              <m:t>[l]</m:t>
            </m:r>
          </m:sup>
        </m:sSup>
      </m:oMath>
      <w:r>
        <w:rPr>
          <w:rFonts w:ascii="Calibri" w:hAnsi="Calibri"/>
          <w:color w:val="2D3748"/>
          <w:sz w:val="22"/>
        </w:rPr>
        <w:t xml:space="preserve"> ditransformasikan melalui fungsi aktivasi </w:t>
      </w:r>
      <m:oMath xmlns:mml="http://www.w3.org/1998/Math/MathML">
        <m:sSup>
          <m:e>
            <m:r>
              <m:t>σ</m:t>
            </m:r>
          </m:e>
          <m:sup>
            <m:r>
              <m:t>[l]</m:t>
            </m:r>
          </m:sup>
        </m:sSup>
      </m:oMath>
      <w:r>
        <w:rPr>
          <w:rFonts w:ascii="Calibri" w:hAnsi="Calibri"/>
          <w:color w:val="2D3748"/>
          <w:sz w:val="22"/>
        </w:rPr>
        <w:t xml:space="preserve"> untuk menghasilkan vektor aktivasi </w:t>
      </w:r>
      <m:oMath xmlns:mml="http://www.w3.org/1998/Math/MathML">
        <m:sSup>
          <m:e>
            <m:r>
              <m:t>a</m:t>
            </m:r>
          </m:e>
          <m:sup>
            <m:r>
              <m:t>[l]</m:t>
            </m:r>
          </m:sup>
        </m:sSup>
      </m:oMath>
      <w:r>
        <w:rPr>
          <w:rFonts w:ascii="Calibri" w:hAnsi="Calibri"/>
          <w:color w:val="2D3748"/>
          <w:sz w:val="22"/>
        </w:rPr>
        <w:t>:</w:t>
      </w:r>
    </w:p>
    <w:p>
      <w:pPr>
        <w:spacing w:before="120" w:after="120"/>
        <w:jc w:val="center"/>
      </w:pPr>
      <m:oMath xmlns:mml="http://www.w3.org/1998/Math/MathML">
        <m:sSup>
          <m:e>
            <m:r>
              <m:t>a</m:t>
            </m:r>
          </m:e>
          <m:sup>
            <m:r>
              <m:t>[l]</m:t>
            </m:r>
          </m:sup>
        </m:sSup>
        <m:r>
          <m:t>=</m:t>
        </m:r>
        <m:sSup>
          <m:e>
            <m:r>
              <m:t>σ</m:t>
            </m:r>
          </m:e>
          <m:sup>
            <m:r>
              <m:t>[l]</m:t>
            </m:r>
          </m:sup>
        </m:sSup>
        <m:r>
          <m:t>(</m:t>
        </m:r>
        <m:sSup>
          <m:e>
            <m:r>
              <m:t>z</m:t>
            </m:r>
          </m:e>
          <m:sup>
            <m:r>
              <m:t>[l]</m:t>
            </m:r>
          </m:sup>
        </m:sSup>
        <m:r>
          <m:t>)</m:t>
        </m:r>
      </m:oMath>
    </w:p>
    <w:p>
      <w:pPr>
        <w:spacing w:before="0" w:after="80" w:line="276" w:lineRule="auto"/>
      </w:pPr>
      <w:r>
        <w:rPr>
          <w:rFonts w:ascii="Calibri" w:hAnsi="Calibri"/>
          <w:color w:val="2D3748"/>
          <w:sz w:val="22"/>
        </w:rPr>
        <w:t xml:space="preserve">di mana </w:t>
      </w:r>
      <m:oMath xmlns:mml="http://www.w3.org/1998/Math/MathML">
        <m:sSup>
          <m:e>
            <m:r>
              <m:t>a</m:t>
            </m:r>
          </m:e>
          <m:sup>
            <m:r>
              <m:t>[0]</m:t>
            </m:r>
          </m:sup>
        </m:sSup>
        <m:r>
          <m:t>=x</m:t>
        </m:r>
      </m:oMath>
      <w:r>
        <w:rPr>
          <w:rFonts w:ascii="Calibri" w:hAnsi="Calibri"/>
          <w:color w:val="2D3748"/>
          <w:sz w:val="22"/>
        </w:rPr>
        <w:t xml:space="preserve"> adalah vektor masukan awal.</w:t>
      </w:r>
    </w:p>
    <w:p>
      <w:pPr>
        <w:spacing w:before="0" w:after="40" w:line="276" w:lineRule="auto"/>
        <w:ind w:left="432" w:hanging="432"/>
      </w:pPr>
      <w:r>
        <w:rPr>
          <w:rFonts w:ascii="Calibri" w:hAnsi="Calibri"/>
          <w:b/>
          <w:color w:val="2D3748"/>
          <w:sz w:val="22"/>
        </w:rPr>
        <w:t xml:space="preserve">3. </w:t>
      </w:r>
      <w:r>
        <w:rPr>
          <w:rFonts w:ascii="Calibri" w:hAnsi="Calibri"/>
          <w:b/>
          <w:color w:val="2D3748"/>
          <w:sz w:val="22"/>
        </w:rPr>
        <w:t>Distribusi Probabilitas Keluaran</w:t>
      </w:r>
      <w:r>
        <w:rPr>
          <w:rFonts w:ascii="Calibri" w:hAnsi="Calibri"/>
          <w:color w:val="2D3748"/>
          <w:sz w:val="22"/>
        </w:rPr>
        <w:t>: Pada lapisan terakhir (</w:t>
      </w:r>
      <m:oMath xmlns:mml="http://www.w3.org/1998/Math/MathML">
        <m:r>
          <m:t>L</m:t>
        </m:r>
      </m:oMath>
      <w:r>
        <w:rPr>
          <w:rFonts w:ascii="Calibri" w:hAnsi="Calibri"/>
          <w:color w:val="2D3748"/>
          <w:sz w:val="22"/>
        </w:rPr>
        <w:t>), keluaran ditransformasikan menjadi estimasi kontinu (regresi) atau probabilitas multikelas menggunakan fungsi Softmax.</w:t>
      </w:r>
    </w:p>
    <w:p>
      <w:pPr>
        <w:keepNext/>
        <w:spacing w:before="200" w:after="40"/>
      </w:pPr>
      <w:r>
        <w:rPr>
          <w:rFonts w:ascii="Calibri" w:hAnsi="Calibri"/>
          <w:b/>
          <w:color w:val="2D3748"/>
          <w:sz w:val="24"/>
        </w:rPr>
        <w:t>2.2 Manfaat Nyata di Industri Perkebunan &amp; Agribisnis</w:t>
      </w:r>
    </w:p>
    <w:p>
      <w:pPr>
        <w:pStyle w:val="ListBullet"/>
        <w:spacing w:before="0" w:after="40" w:line="276" w:lineRule="auto"/>
        <w:ind w:left="360"/>
      </w:pPr>
      <w:r>
        <w:rPr>
          <w:rFonts w:ascii="Calibri" w:hAnsi="Calibri"/>
          <w:b/>
          <w:color w:val="2D3748"/>
          <w:sz w:val="22"/>
        </w:rPr>
        <w:t>Zonasi Kesesuaian Lahan Otomatis</w:t>
      </w:r>
      <w:r>
        <w:rPr>
          <w:rFonts w:ascii="Calibri" w:hAnsi="Calibri"/>
          <w:color w:val="2D3748"/>
          <w:sz w:val="22"/>
        </w:rPr>
        <w:t>: Memproses kombinasi data pH tanah, tekstur liat-pasir-debu, kapasitas tukar kation (KTK), ketebalan gambut, dan curah hujan untuk mengklasifikasikan kelas kesesuaian lahan (S1, S2, S3, N).</w:t>
      </w:r>
    </w:p>
    <w:p>
      <w:pPr>
        <w:pStyle w:val="ListBullet"/>
        <w:spacing w:before="0" w:after="40" w:line="276" w:lineRule="auto"/>
        <w:ind w:left="360"/>
      </w:pPr>
      <w:r>
        <w:rPr>
          <w:rFonts w:ascii="Calibri" w:hAnsi="Calibri"/>
          <w:b/>
          <w:color w:val="2D3748"/>
          <w:sz w:val="22"/>
        </w:rPr>
        <w:t>Prediksi Rendemen Minyak Sawit (CPO)</w:t>
      </w:r>
      <w:r>
        <w:rPr>
          <w:rFonts w:ascii="Calibri" w:hAnsi="Calibri"/>
          <w:color w:val="2D3748"/>
          <w:sz w:val="22"/>
        </w:rPr>
        <w:t>: Memetakan variabel pemupukan, umur tegakan pohon, dan curah hujan kumulatif terhadap rendemen ekstraksi pabrik kelapa sawit.</w:t>
      </w:r>
    </w:p>
    <w:p>
      <w:pPr>
        <w:pStyle w:val="ListBullet"/>
        <w:spacing w:before="0" w:after="40" w:line="276" w:lineRule="auto"/>
        <w:ind w:left="360"/>
      </w:pPr>
      <w:r>
        <w:rPr>
          <w:rFonts w:ascii="Calibri" w:hAnsi="Calibri"/>
          <w:b/>
          <w:color w:val="2D3748"/>
          <w:sz w:val="22"/>
        </w:rPr>
        <w:t>Estimasi Kebutuhan Dosis Pemupukan Presisi</w:t>
      </w:r>
      <w:r>
        <w:rPr>
          <w:rFonts w:ascii="Calibri" w:hAnsi="Calibri"/>
          <w:color w:val="2D3748"/>
          <w:sz w:val="22"/>
        </w:rPr>
        <w:t>: Merekomendasikan rekomendasi takaran N-P-K-Mg berbasis riwayat daun dan sifat tanah per blok perkebunan.</w:t>
      </w:r>
    </w:p>
    <w:p>
      <w:pPr>
        <w:keepNext/>
        <w:spacing w:before="200" w:after="40"/>
      </w:pPr>
      <w:r>
        <w:rPr>
          <w:rFonts w:ascii="Calibri" w:hAnsi="Calibri"/>
          <w:b/>
          <w:color w:val="2D3748"/>
          <w:sz w:val="24"/>
        </w:rPr>
        <w:t>2.3 Rationale: Alasan Mengapa Metode Ini Digunakan</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Menangkap Interaksi Non-Linier Multi-Variabel</w:t>
      </w:r>
      <w:r>
        <w:rPr>
          <w:rFonts w:ascii="Calibri" w:hAnsi="Calibri"/>
          <w:color w:val="2D3748"/>
          <w:sz w:val="22"/>
        </w:rPr>
        <w:t>: Dalam agronomi tanah, pengaruh pH terhadap serapan nutrisi tidak bersifat linier terpisah, melainkan berinteraksi secara kompleks dengan kadar bahan organik dan kelembapan. ANN mampu memodelkan interaksi sinergis ini secara alami di lapisan tersembunyi.</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Kapasitas Generalisasi Tinggi pada Data Tabular &amp; Sensorik</w:t>
      </w:r>
      <w:r>
        <w:rPr>
          <w:rFonts w:ascii="Calibri" w:hAnsi="Calibri"/>
          <w:color w:val="2D3748"/>
          <w:sz w:val="22"/>
        </w:rPr>
        <w:t xml:space="preserve">: Arsitektur </w:t>
      </w:r>
      <w:r>
        <w:rPr>
          <w:rFonts w:ascii="Calibri" w:hAnsi="Calibri"/>
          <w:i/>
          <w:color w:val="2D3748"/>
          <w:sz w:val="22"/>
        </w:rPr>
        <w:t>fully connected</w:t>
      </w:r>
      <w:r>
        <w:rPr>
          <w:rFonts w:ascii="Calibri" w:hAnsi="Calibri"/>
          <w:color w:val="2D3748"/>
          <w:sz w:val="22"/>
        </w:rPr>
        <w:t xml:space="preserve"> memberikan fleksibilitas penuh bagi setiap neuron untuk menimbang kontribusi dari seluruh variabel input secara simultan.</w:t>
      </w:r>
    </w:p>
    <w:p>
      <w:pPr>
        <w:keepNext/>
        <w:spacing w:before="200" w:after="40"/>
      </w:pPr>
      <w:r>
        <w:rPr>
          <w:rFonts w:ascii="Calibri" w:hAnsi="Calibri"/>
          <w:b/>
          <w:color w:val="2D3748"/>
          <w:sz w:val="24"/>
        </w:rPr>
        <w:t>2.4 Analisis Kelebihan dan Kekurangan (Tabel Komparasi)</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2340"/>
        <w:gridCol w:w="2340"/>
        <w:gridCol w:w="2340"/>
        <w:gridCol w:w="2340"/>
      </w:tblGrid>
      <w:tr>
        <w:tc>
          <w:tcPr>
            <w:tcW w:type="dxa" w:w="2340"/>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Aspek Komparasi</w:t>
            </w:r>
          </w:p>
        </w:tc>
        <w:tc>
          <w:tcPr>
            <w:tcW w:type="dxa" w:w="2340"/>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Regresi Multivariat Konvensional</w:t>
            </w:r>
          </w:p>
        </w:tc>
        <w:tc>
          <w:tcPr>
            <w:tcW w:type="dxa" w:w="2340"/>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Multi-Layer Perceptron (ANN)</w:t>
            </w:r>
          </w:p>
        </w:tc>
        <w:tc>
          <w:tcPr>
            <w:tcW w:type="dxa" w:w="2340"/>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Implikasi Agrokompleks</w:t>
            </w:r>
          </w:p>
        </w:tc>
      </w:tr>
      <w:tr>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b/>
                <w:color w:val="2D3748"/>
                <w:sz w:val="19"/>
              </w:rPr>
              <w:t>Batas Keputusan</w:t>
            </w:r>
          </w:p>
        </w:tc>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Dibatasi oleh bidang datar hiperlinier (</w:t>
            </w:r>
            <w:r>
              <w:rPr>
                <w:rFonts w:ascii="Calibri" w:hAnsi="Calibri"/>
                <w:i/>
                <w:color w:val="2D3748"/>
                <w:sz w:val="19"/>
              </w:rPr>
              <w:t>linear hyperplane</w:t>
            </w:r>
            <w:r>
              <w:rPr>
                <w:rFonts w:ascii="Calibri" w:hAnsi="Calibri"/>
                <w:color w:val="2D3748"/>
                <w:sz w:val="19"/>
              </w:rPr>
              <w:t>).</w:t>
            </w:r>
          </w:p>
        </w:tc>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Bidang batas keputusan lengkung non-linier sangat fleksibel.</w:t>
            </w:r>
          </w:p>
        </w:tc>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Mampu memisahkan kelas tanah marginal yang memiliki ambang batas bersilangan.</w:t>
            </w:r>
          </w:p>
        </w:tc>
      </w:tr>
      <w:tr>
        <w:tc>
          <w:tcPr>
            <w:tcW w:type="dxa" w:w="2340"/>
            <w:shd w:fill="FFFFFF"/>
            <w:tcMar>
              <w:top w:w="120" w:type="dxa"/>
              <w:bottom w:w="120" w:type="dxa"/>
              <w:left w:w="150" w:type="dxa"/>
              <w:right w:w="150" w:type="dxa"/>
            </w:tcMar>
            <w:vAlign w:val="center"/>
          </w:tcPr>
          <w:p>
            <w:pPr>
              <w:spacing w:before="0" w:after="0" w:line="276" w:lineRule="auto"/>
            </w:pPr>
            <w:r>
              <w:rPr>
                <w:rFonts w:ascii="Calibri" w:hAnsi="Calibri"/>
                <w:b/>
                <w:color w:val="2D3748"/>
                <w:sz w:val="19"/>
              </w:rPr>
              <w:t>Interaksi Fitur</w:t>
            </w:r>
          </w:p>
        </w:tc>
        <w:tc>
          <w:tcPr>
            <w:tcW w:type="dxa" w:w="234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Harus dirumuskan manual melalui perkalian suku (</w:t>
            </w:r>
            <w:r>
              <w:rPr>
                <w:rFonts w:ascii="Calibri" w:hAnsi="Calibri"/>
                <w:i/>
                <w:color w:val="2D3748"/>
                <w:sz w:val="19"/>
              </w:rPr>
              <w:t>interaction terms</w:t>
            </w:r>
            <w:r>
              <w:rPr>
                <w:rFonts w:ascii="Calibri" w:hAnsi="Calibri"/>
                <w:color w:val="2D3748"/>
                <w:sz w:val="19"/>
              </w:rPr>
              <w:t>).</w:t>
            </w:r>
          </w:p>
        </w:tc>
        <w:tc>
          <w:tcPr>
            <w:tcW w:type="dxa" w:w="234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Dipelajari secara otomatis oleh neuron-neuron di lapisan tersembunyi.</w:t>
            </w:r>
          </w:p>
        </w:tc>
        <w:tc>
          <w:tcPr>
            <w:tcW w:type="dxa" w:w="234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Memodelkan relasi tak terduga antara iklim mikro dan serapan pupuk.</w:t>
            </w:r>
          </w:p>
        </w:tc>
      </w:tr>
      <w:tr>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b/>
                <w:color w:val="2D3748"/>
                <w:sz w:val="19"/>
              </w:rPr>
              <w:t>Kebutuhan Sampel</w:t>
            </w:r>
          </w:p>
        </w:tc>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Bekerja stabil pada sampel puluhan hingga ratusan.</w:t>
            </w:r>
          </w:p>
        </w:tc>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Memerlukan data ratusan hingga ribuan sampel untuk konvergen optimal.</w:t>
            </w:r>
          </w:p>
        </w:tc>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Perlu pengumpulan riwayat data kebun multi-musim.</w:t>
            </w:r>
          </w:p>
        </w:tc>
      </w:tr>
      <w:tr>
        <w:tc>
          <w:tcPr>
            <w:tcW w:type="dxa" w:w="2340"/>
            <w:shd w:fill="FFFFFF"/>
            <w:tcMar>
              <w:top w:w="120" w:type="dxa"/>
              <w:bottom w:w="120" w:type="dxa"/>
              <w:left w:w="150" w:type="dxa"/>
              <w:right w:w="150" w:type="dxa"/>
            </w:tcMar>
            <w:vAlign w:val="center"/>
          </w:tcPr>
          <w:p>
            <w:pPr>
              <w:spacing w:before="0" w:after="0" w:line="276" w:lineRule="auto"/>
            </w:pPr>
            <w:r>
              <w:rPr>
                <w:rFonts w:ascii="Calibri" w:hAnsi="Calibri"/>
                <w:b/>
                <w:color w:val="2D3748"/>
                <w:sz w:val="19"/>
              </w:rPr>
              <w:t>Kepekaan Penskalaan</w:t>
            </w:r>
          </w:p>
        </w:tc>
        <w:tc>
          <w:tcPr>
            <w:tcW w:type="dxa" w:w="234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Cenderung tahan jika parameter dianalisis secara parsial.</w:t>
            </w:r>
          </w:p>
        </w:tc>
        <w:tc>
          <w:tcPr>
            <w:tcW w:type="dxa" w:w="234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Sangat sensitif terhadap skala data, wajib normalisasi ketat.</w:t>
            </w:r>
          </w:p>
        </w:tc>
        <w:tc>
          <w:tcPr>
            <w:tcW w:type="dxa" w:w="234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Wajib standarisasi seluruh variabel tanah sebelum inferensi.</w:t>
            </w:r>
          </w:p>
        </w:tc>
      </w:tr>
    </w:tbl>
    <w:p>
      <w:pPr>
        <w:spacing w:after="80"/>
      </w:pPr>
    </w:p>
    <w:p>
      <w:pPr>
        <w:keepNext/>
        <w:spacing w:before="200" w:after="40"/>
      </w:pPr>
      <w:r>
        <w:rPr>
          <w:rFonts w:ascii="Calibri" w:hAnsi="Calibri"/>
          <w:b/>
          <w:color w:val="2D3748"/>
          <w:sz w:val="24"/>
        </w:rPr>
        <w:t>2.5 Contoh Kasus Penggunaan Konkret di Sektor Agro-Industri</w:t>
      </w:r>
    </w:p>
    <w:p>
      <w:pPr>
        <w:spacing w:before="0" w:after="80" w:line="276" w:lineRule="auto"/>
      </w:pPr>
      <w:r>
        <w:rPr>
          <w:rFonts w:ascii="Calibri" w:hAnsi="Calibri"/>
          <w:color w:val="2D3748"/>
          <w:sz w:val="22"/>
        </w:rPr>
        <w:t>Divisi Agronomi Perkebunan Kelapa Sawit mengumpulkan data dari 1.200 petak ukur tanah yang mencakup 6 parameter: pH, KTK, C-Organik, Rasio Pasir-Liat, Kedalaman Muka Air Tanah, dan Ketinggian Tempat. Tujuannya adalah mengklasifikasikan petak ukur ke dalam 3 kategori kesesuaian: Sangat Sesuai (S1), Cukup Sesuai (S2), dan Tidak Sesuai (N). Menggunakan Multi-Layer Perceptron dengan struktur $6</w:t>
      </w:r>
    </w:p>
    <w:p>
      <w:pPr>
        <w:spacing w:before="0" w:after="80" w:line="276" w:lineRule="auto"/>
      </w:pPr>
      <w:r>
        <w:rPr>
          <w:rFonts w:ascii="Calibri" w:hAnsi="Calibri"/>
          <w:color w:val="2D3748"/>
          <w:sz w:val="22"/>
        </w:rPr>
        <w:t>ightarrow 16</w:t>
      </w:r>
    </w:p>
    <w:p>
      <w:pPr>
        <w:spacing w:before="0" w:after="80" w:line="276" w:lineRule="auto"/>
      </w:pPr>
      <w:r>
        <w:rPr>
          <w:rFonts w:ascii="Calibri" w:hAnsi="Calibri"/>
          <w:color w:val="2D3748"/>
          <w:sz w:val="22"/>
        </w:rPr>
        <w:t>ightarrow 8</w:t>
      </w:r>
    </w:p>
    <w:p>
      <w:pPr>
        <w:spacing w:before="0" w:after="80" w:line="276" w:lineRule="auto"/>
      </w:pPr>
      <w:r>
        <w:rPr>
          <w:rFonts w:ascii="Calibri" w:hAnsi="Calibri"/>
          <w:color w:val="2D3748"/>
          <w:sz w:val="22"/>
        </w:rPr>
        <w:t>ightarrow 3$, model mampu memetakan interaksi antara muka air tanah dangkal dan tekstur liat tinggi yang selama ini sulit dimodelkan secara linier.</w:t>
      </w:r>
    </w:p>
    <w:p>
      <w:pPr>
        <w:keepNext/>
        <w:spacing w:before="200" w:after="40"/>
      </w:pPr>
      <w:r>
        <w:rPr>
          <w:rFonts w:ascii="Calibri" w:hAnsi="Calibri"/>
          <w:b/>
          <w:color w:val="2D3748"/>
          <w:sz w:val="24"/>
        </w:rPr>
        <w:t>2.6 Aspek Kritis &amp; Catatan Penting Arsitektur</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Pemilihan Dimensi Hidden Layer</w:t>
      </w:r>
      <w:r>
        <w:rPr>
          <w:rFonts w:ascii="Calibri" w:hAnsi="Calibri"/>
          <w:color w:val="2D3748"/>
          <w:sz w:val="22"/>
        </w:rPr>
        <w:t xml:space="preserve">: Terlalu sedikit neuron menyebabkan </w:t>
      </w:r>
      <w:r>
        <w:rPr>
          <w:rFonts w:ascii="Calibri" w:hAnsi="Calibri"/>
          <w:i/>
          <w:color w:val="2D3748"/>
          <w:sz w:val="22"/>
        </w:rPr>
        <w:t>underfitting</w:t>
      </w:r>
      <w:r>
        <w:rPr>
          <w:rFonts w:ascii="Calibri" w:hAnsi="Calibri"/>
          <w:color w:val="2D3748"/>
          <w:sz w:val="22"/>
        </w:rPr>
        <w:t xml:space="preserve"> (model gagal menangkap kompleksitas tanah), sedangkan terlalu banyak neuron memicu </w:t>
      </w:r>
      <w:r>
        <w:rPr>
          <w:rFonts w:ascii="Calibri" w:hAnsi="Calibri"/>
          <w:i/>
          <w:color w:val="2D3748"/>
          <w:sz w:val="22"/>
        </w:rPr>
        <w:t>overfitting</w:t>
      </w:r>
      <w:r>
        <w:rPr>
          <w:rFonts w:ascii="Calibri" w:hAnsi="Calibri"/>
          <w:color w:val="2D3748"/>
          <w:sz w:val="22"/>
        </w:rPr>
        <w:t xml:space="preserve"> dan konsumsi memori berlebih.</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Inisialisasi Bobot yang Tepat</w:t>
      </w:r>
      <w:r>
        <w:rPr>
          <w:rFonts w:ascii="Calibri" w:hAnsi="Calibri"/>
          <w:color w:val="2D3748"/>
          <w:sz w:val="22"/>
        </w:rPr>
        <w:t>: Menginisialisasi seluruh bobot dengan angka nol akan menyebabkan simetri matematis (</w:t>
      </w:r>
      <w:r>
        <w:rPr>
          <w:rFonts w:ascii="Calibri" w:hAnsi="Calibri"/>
          <w:i/>
          <w:color w:val="2D3748"/>
          <w:sz w:val="22"/>
        </w:rPr>
        <w:t>symmetry breaking failure</w:t>
      </w:r>
      <w:r>
        <w:rPr>
          <w:rFonts w:ascii="Calibri" w:hAnsi="Calibri"/>
          <w:color w:val="2D3748"/>
          <w:sz w:val="22"/>
        </w:rPr>
        <w:t>), di mana seluruh neuron di lapisan yang sama menghitung gradien yang identik.</w:t>
      </w:r>
    </w:p>
    <w:p>
      <w:pPr>
        <w:spacing w:before="120" w:after="120"/>
      </w:pPr>
      <w:r>
        <w:rPr>
          <w:color w:val="CBD5E0"/>
          <w:sz w:val="16"/>
        </w:rPr>
        <w:t>―――――――――――――――――――――――――――――――――――――――――――――</w:t>
      </w:r>
    </w:p>
    <w:p>
      <w:pPr>
        <w:keepNext/>
        <w:spacing w:before="240" w:after="80"/>
      </w:pPr>
      <w:r>
        <w:rPr>
          <w:rFonts w:ascii="Calibri" w:hAnsi="Calibri"/>
          <w:b/>
          <w:color w:val="2B6CB0"/>
          <w:sz w:val="28"/>
        </w:rPr>
        <w:t>3. Landasan Teori &amp; Konsep Matematis Artificial Neural Network</w:t>
      </w:r>
    </w:p>
    <w:p>
      <w:pPr>
        <w:spacing w:before="160" w:after="40"/>
        <w:jc w:val="center"/>
      </w:pPr>
      <w:r>
        <w:drawing>
          <wp:inline xmlns:a="http://schemas.openxmlformats.org/drawingml/2006/main" xmlns:pic="http://schemas.openxmlformats.org/drawingml/2006/picture">
            <wp:extent cx="5303520" cy="3093720"/>
            <wp:docPr id="2" name="Picture 2"/>
            <wp:cNvGraphicFramePr>
              <a:graphicFrameLocks noChangeAspect="1"/>
            </wp:cNvGraphicFramePr>
            <a:graphic>
              <a:graphicData uri="http://schemas.openxmlformats.org/drawingml/2006/picture">
                <pic:pic>
                  <pic:nvPicPr>
                    <pic:cNvPr id="0" name="arsitektur_artificial_neural_network_multi_layer_perceptron.png"/>
                    <pic:cNvPicPr/>
                  </pic:nvPicPr>
                  <pic:blipFill>
                    <a:blip r:embed="rId10"/>
                    <a:stretch>
                      <a:fillRect/>
                    </a:stretch>
                  </pic:blipFill>
                  <pic:spPr>
                    <a:xfrm>
                      <a:off x="0" y="0"/>
                      <a:ext cx="5303520" cy="3093720"/>
                    </a:xfrm>
                    <a:prstGeom prst="rect"/>
                  </pic:spPr>
                </pic:pic>
              </a:graphicData>
            </a:graphic>
          </wp:inline>
        </w:drawing>
      </w:r>
    </w:p>
    <w:p>
      <w:pPr>
        <w:spacing w:after="160"/>
        <w:jc w:val="center"/>
      </w:pPr>
      <w:r>
        <w:rPr>
          <w:rFonts w:ascii="Calibri" w:hAnsi="Calibri"/>
          <w:i/>
          <w:color w:val="718096"/>
          <w:sz w:val="18"/>
        </w:rPr>
        <w:t>Gambar: Arsitektur Artificial Neural Network Multi-Layer Perceptron</w:t>
      </w:r>
    </w:p>
    <w:p>
      <w:pPr>
        <w:keepNext/>
        <w:spacing w:before="200" w:after="40"/>
      </w:pPr>
      <w:r>
        <w:rPr>
          <w:rFonts w:ascii="Calibri" w:hAnsi="Calibri"/>
          <w:b/>
          <w:color w:val="2D3748"/>
          <w:sz w:val="24"/>
        </w:rPr>
        <w:t>3.1 Notasi Baku Matematika Aljabar Linier</w:t>
      </w:r>
    </w:p>
    <w:p>
      <w:pPr>
        <w:spacing w:before="0" w:after="80" w:line="276" w:lineRule="auto"/>
      </w:pPr>
      <w:r>
        <w:rPr>
          <w:rFonts w:ascii="Calibri" w:hAnsi="Calibri"/>
          <w:color w:val="2D3748"/>
          <w:sz w:val="22"/>
        </w:rPr>
        <w:t xml:space="preserve">Untuk jaringan dengan </w:t>
      </w:r>
      <m:oMath xmlns:mml="http://www.w3.org/1998/Math/MathML">
        <m:r>
          <m:t>L</m:t>
        </m:r>
      </m:oMath>
      <w:r>
        <w:rPr>
          <w:rFonts w:ascii="Calibri" w:hAnsi="Calibri"/>
          <w:color w:val="2D3748"/>
          <w:sz w:val="22"/>
        </w:rPr>
        <w:t xml:space="preserve"> lapisan:</w:t>
      </w:r>
    </w:p>
    <w:p>
      <w:pPr>
        <w:pStyle w:val="ListBullet"/>
        <w:spacing w:before="0" w:after="40" w:line="276" w:lineRule="auto"/>
        <w:ind w:left="360"/>
      </w:pPr>
      <m:oMath xmlns:mml="http://www.w3.org/1998/Math/MathML">
        <m:sSup>
          <m:e>
            <m:r>
              <m:t>n</m:t>
            </m:r>
          </m:e>
          <m:sup>
            <m:r>
              <m:t>[l]</m:t>
            </m:r>
          </m:sup>
        </m:sSup>
      </m:oMath>
      <w:r>
        <w:rPr>
          <w:rFonts w:ascii="Calibri" w:hAnsi="Calibri"/>
          <w:color w:val="2D3748"/>
          <w:sz w:val="22"/>
        </w:rPr>
        <w:t xml:space="preserve"> menyatakan jumlah neuron pada lapisan </w:t>
      </w:r>
      <m:oMath xmlns:mml="http://www.w3.org/1998/Math/MathML">
        <m:r>
          <m:t>l</m:t>
        </m:r>
      </m:oMath>
      <w:r>
        <w:rPr>
          <w:rFonts w:ascii="Calibri" w:hAnsi="Calibri"/>
          <w:color w:val="2D3748"/>
          <w:sz w:val="22"/>
        </w:rPr>
        <w:t xml:space="preserve">, dengan </w:t>
      </w:r>
      <m:oMath xmlns:mml="http://www.w3.org/1998/Math/MathML">
        <m:sSup>
          <m:e>
            <m:r>
              <m:t>n</m:t>
            </m:r>
          </m:e>
          <m:sup>
            <m:r>
              <m:t>[0]</m:t>
            </m:r>
          </m:sup>
        </m:sSup>
        <m:r>
          <m:t>=</m:t>
        </m:r>
        <m:sSub>
          <m:e>
            <m:r>
              <m:t>n</m:t>
            </m:r>
          </m:e>
          <m:sub>
            <m:r>
              <m:t>x</m:t>
            </m:r>
          </m:sub>
        </m:sSub>
      </m:oMath>
      <w:r>
        <w:rPr>
          <w:rFonts w:ascii="Calibri" w:hAnsi="Calibri"/>
          <w:color w:val="2D3748"/>
          <w:sz w:val="22"/>
        </w:rPr>
        <w:t xml:space="preserve"> (jumlah fitur masukan) dan </w:t>
      </w:r>
      <m:oMath xmlns:mml="http://www.w3.org/1998/Math/MathML">
        <m:sSup>
          <m:e>
            <m:r>
              <m:t>n</m:t>
            </m:r>
          </m:e>
          <m:sup>
            <m:r>
              <m:t>[L]</m:t>
            </m:r>
          </m:sup>
        </m:sSup>
        <m:r>
          <m:t>=</m:t>
        </m:r>
        <m:sSub>
          <m:e>
            <m:r>
              <m:t>n</m:t>
            </m:r>
          </m:e>
          <m:sub>
            <m:r>
              <m:t>y</m:t>
            </m:r>
          </m:sub>
        </m:sSub>
      </m:oMath>
      <w:r>
        <w:rPr>
          <w:rFonts w:ascii="Calibri" w:hAnsi="Calibri"/>
          <w:color w:val="2D3748"/>
          <w:sz w:val="22"/>
        </w:rPr>
        <w:t xml:space="preserve"> (jumlah unit keluaran).</w:t>
      </w:r>
    </w:p>
    <w:p>
      <w:pPr>
        <w:pStyle w:val="ListBullet"/>
        <w:spacing w:before="0" w:after="40" w:line="276" w:lineRule="auto"/>
        <w:ind w:left="360"/>
      </w:pPr>
      <m:oMath xmlns:mml="http://www.w3.org/1998/Math/MathML">
        <m:sSup>
          <m:e>
            <m:r>
              <m:t>W</m:t>
            </m:r>
          </m:e>
          <m:sup>
            <m:r>
              <m:t>[l]</m:t>
            </m:r>
          </m:sup>
        </m:sSup>
        <m:r>
          <m:t>∈</m:t>
        </m:r>
        <m:sSup>
          <m:e>
            <m:r>
              <m:t>ℝ</m:t>
            </m:r>
          </m:e>
          <m:sup>
            <m:sSup>
              <m:e>
                <m:r>
                  <m:t>n</m:t>
                </m:r>
              </m:e>
              <m:sup>
                <m:r>
                  <m:t>[l]</m:t>
                </m:r>
              </m:sup>
            </m:sSup>
            <m:r>
              <m:t>imes</m:t>
            </m:r>
            <m:sSup>
              <m:e>
                <m:r>
                  <m:t>n</m:t>
                </m:r>
              </m:e>
              <m:sup>
                <m:r>
                  <m:t>[l−1]</m:t>
                </m:r>
              </m:sup>
            </m:sSup>
          </m:sup>
        </m:sSup>
      </m:oMath>
      <w:r>
        <w:rPr>
          <w:rFonts w:ascii="Calibri" w:hAnsi="Calibri"/>
          <w:color w:val="2D3748"/>
          <w:sz w:val="22"/>
        </w:rPr>
        <w:t xml:space="preserve"> adalah matriks bobot yang menghubungkan lapisan </w:t>
      </w:r>
      <m:oMath xmlns:mml="http://www.w3.org/1998/Math/MathML">
        <m:r>
          <m:t>l−1</m:t>
        </m:r>
      </m:oMath>
      <w:r>
        <w:rPr>
          <w:rFonts w:ascii="Calibri" w:hAnsi="Calibri"/>
          <w:color w:val="2D3748"/>
          <w:sz w:val="22"/>
        </w:rPr>
        <w:t xml:space="preserve"> ke lapisan </w:t>
      </w:r>
      <m:oMath xmlns:mml="http://www.w3.org/1998/Math/MathML">
        <m:r>
          <m:t>l</m:t>
        </m:r>
      </m:oMath>
      <w:r>
        <w:rPr>
          <w:rFonts w:ascii="Calibri" w:hAnsi="Calibri"/>
          <w:color w:val="2D3748"/>
          <w:sz w:val="22"/>
        </w:rPr>
        <w:t>.</w:t>
      </w:r>
    </w:p>
    <w:p>
      <w:pPr>
        <w:pStyle w:val="ListBullet"/>
        <w:spacing w:before="0" w:after="40" w:line="276" w:lineRule="auto"/>
        <w:ind w:left="360"/>
      </w:pPr>
      <m:oMath xmlns:mml="http://www.w3.org/1998/Math/MathML">
        <m:sSup>
          <m:e>
            <m:r>
              <m:t>b</m:t>
            </m:r>
          </m:e>
          <m:sup>
            <m:r>
              <m:t>[l]</m:t>
            </m:r>
          </m:sup>
        </m:sSup>
        <m:r>
          <m:t>∈</m:t>
        </m:r>
        <m:sSup>
          <m:e>
            <m:r>
              <m:t>ℝ</m:t>
            </m:r>
          </m:e>
          <m:sup>
            <m:sSup>
              <m:e>
                <m:r>
                  <m:t>n</m:t>
                </m:r>
              </m:e>
              <m:sup>
                <m:r>
                  <m:t>[l]</m:t>
                </m:r>
              </m:sup>
            </m:sSup>
            <m:r>
              <m:t>imes1</m:t>
            </m:r>
          </m:sup>
        </m:sSup>
      </m:oMath>
      <w:r>
        <w:rPr>
          <w:rFonts w:ascii="Calibri" w:hAnsi="Calibri"/>
          <w:color w:val="2D3748"/>
          <w:sz w:val="22"/>
        </w:rPr>
        <w:t xml:space="preserve"> adalah vektor bias untuk lapisan </w:t>
      </w:r>
      <m:oMath xmlns:mml="http://www.w3.org/1998/Math/MathML">
        <m:r>
          <m:t>l</m:t>
        </m:r>
      </m:oMath>
      <w:r>
        <w:rPr>
          <w:rFonts w:ascii="Calibri" w:hAnsi="Calibri"/>
          <w:color w:val="2D3748"/>
          <w:sz w:val="22"/>
        </w:rPr>
        <w:t>.</w:t>
      </w:r>
    </w:p>
    <w:p>
      <w:pPr>
        <w:pStyle w:val="ListBullet"/>
        <w:spacing w:before="0" w:after="40" w:line="276" w:lineRule="auto"/>
        <w:ind w:left="360"/>
      </w:pPr>
      <m:oMath xmlns:mml="http://www.w3.org/1998/Math/MathML">
        <m:sSup>
          <m:e>
            <m:r>
              <m:t>z</m:t>
            </m:r>
          </m:e>
          <m:sup>
            <m:r>
              <m:t>[l]</m:t>
            </m:r>
          </m:sup>
        </m:sSup>
        <m:r>
          <m:t>∈</m:t>
        </m:r>
        <m:sSup>
          <m:e>
            <m:r>
              <m:t>ℝ</m:t>
            </m:r>
          </m:e>
          <m:sup>
            <m:sSup>
              <m:e>
                <m:r>
                  <m:t>n</m:t>
                </m:r>
              </m:e>
              <m:sup>
                <m:r>
                  <m:t>[l]</m:t>
                </m:r>
              </m:sup>
            </m:sSup>
            <m:r>
              <m:t>imes1</m:t>
            </m:r>
          </m:sup>
        </m:sSup>
      </m:oMath>
      <w:r>
        <w:rPr>
          <w:rFonts w:ascii="Calibri" w:hAnsi="Calibri"/>
          <w:color w:val="2D3748"/>
          <w:sz w:val="22"/>
        </w:rPr>
        <w:t xml:space="preserve"> adalah vektor net input sebelum aktivasi pada lapisan </w:t>
      </w:r>
      <m:oMath xmlns:mml="http://www.w3.org/1998/Math/MathML">
        <m:r>
          <m:t>l</m:t>
        </m:r>
      </m:oMath>
      <w:r>
        <w:rPr>
          <w:rFonts w:ascii="Calibri" w:hAnsi="Calibri"/>
          <w:color w:val="2D3748"/>
          <w:sz w:val="22"/>
        </w:rPr>
        <w:t>.</w:t>
      </w:r>
    </w:p>
    <w:p>
      <w:pPr>
        <w:pStyle w:val="ListBullet"/>
        <w:spacing w:before="0" w:after="40" w:line="276" w:lineRule="auto"/>
        <w:ind w:left="360"/>
      </w:pPr>
      <m:oMath xmlns:mml="http://www.w3.org/1998/Math/MathML">
        <m:sSup>
          <m:e>
            <m:r>
              <m:t>a</m:t>
            </m:r>
          </m:e>
          <m:sup>
            <m:r>
              <m:t>[l]</m:t>
            </m:r>
          </m:sup>
        </m:sSup>
        <m:r>
          <m:t>∈</m:t>
        </m:r>
        <m:sSup>
          <m:e>
            <m:r>
              <m:t>ℝ</m:t>
            </m:r>
          </m:e>
          <m:sup>
            <m:sSup>
              <m:e>
                <m:r>
                  <m:t>n</m:t>
                </m:r>
              </m:e>
              <m:sup>
                <m:r>
                  <m:t>[l]</m:t>
                </m:r>
              </m:sup>
            </m:sSup>
            <m:r>
              <m:t>imes1</m:t>
            </m:r>
          </m:sup>
        </m:sSup>
      </m:oMath>
      <w:r>
        <w:rPr>
          <w:rFonts w:ascii="Calibri" w:hAnsi="Calibri"/>
          <w:color w:val="2D3748"/>
          <w:sz w:val="22"/>
        </w:rPr>
        <w:t xml:space="preserve"> adalah vektor aktivasi pasca-fungsi aktivasi pada lapisan </w:t>
      </w:r>
      <m:oMath xmlns:mml="http://www.w3.org/1998/Math/MathML">
        <m:r>
          <m:t>l</m:t>
        </m:r>
      </m:oMath>
      <w:r>
        <w:rPr>
          <w:rFonts w:ascii="Calibri" w:hAnsi="Calibri"/>
          <w:color w:val="2D3748"/>
          <w:sz w:val="22"/>
        </w:rPr>
        <w:t>.</w:t>
      </w:r>
    </w:p>
    <w:p>
      <w:pPr>
        <w:keepNext/>
        <w:spacing w:before="200" w:after="40"/>
      </w:pPr>
      <w:r>
        <w:rPr>
          <w:rFonts w:ascii="Calibri" w:hAnsi="Calibri"/>
          <w:b/>
          <w:color w:val="2D3748"/>
          <w:sz w:val="24"/>
        </w:rPr>
        <w:t>3.2 Formulasi Vektorisasi Batch (*Vectorized Batch Forward Propagation*)</w:t>
      </w:r>
    </w:p>
    <w:p>
      <w:pPr>
        <w:spacing w:before="0" w:after="80" w:line="276" w:lineRule="auto"/>
      </w:pPr>
      <w:r>
        <w:rPr>
          <w:rFonts w:ascii="Calibri" w:hAnsi="Calibri"/>
          <w:color w:val="2D3748"/>
          <w:sz w:val="22"/>
        </w:rPr>
        <w:t xml:space="preserve">Ketika memproses satu batch yang berisi </w:t>
      </w:r>
      <m:oMath xmlns:mml="http://www.w3.org/1998/Math/MathML">
        <m:r>
          <m:t>m</m:t>
        </m:r>
      </m:oMath>
      <w:r>
        <w:rPr>
          <w:rFonts w:ascii="Calibri" w:hAnsi="Calibri"/>
          <w:color w:val="2D3748"/>
          <w:sz w:val="22"/>
        </w:rPr>
        <w:t xml:space="preserve"> sampel data perkebunan sekaligus, vektor-vektor kolom digabungkan menjadi matriks masukan </w:t>
      </w:r>
      <m:oMath xmlns:mml="http://www.w3.org/1998/Math/MathML">
        <m:r>
          <m:t>X∈</m:t>
        </m:r>
        <m:sSup>
          <m:e>
            <m:r>
              <m:t>ℝ</m:t>
            </m:r>
          </m:e>
          <m:sup>
            <m:r>
              <m:t>mimes</m:t>
            </m:r>
            <m:sSup>
              <m:e>
                <m:r>
                  <m:t>n</m:t>
                </m:r>
              </m:e>
              <m:sup>
                <m:r>
                  <m:t>[0]</m:t>
                </m:r>
              </m:sup>
            </m:sSup>
          </m:sup>
        </m:sSup>
      </m:oMath>
      <w:r>
        <w:rPr>
          <w:rFonts w:ascii="Calibri" w:hAnsi="Calibri"/>
          <w:color w:val="2D3748"/>
          <w:sz w:val="22"/>
        </w:rPr>
        <w:t xml:space="preserve"> (di mana setiap baris mewakili satu sampel kebun). Formulasi propagasi maju untuk seluruh sampel dirumuskan sebagai berikut:</w:t>
      </w:r>
    </w:p>
    <w:p>
      <w:pPr>
        <w:spacing w:before="120" w:after="120"/>
        <w:jc w:val="center"/>
      </w:pPr>
      <m:oMath xmlns:mml="http://www.w3.org/1998/Math/MathML">
        <m:sSup>
          <m:e>
            <m:r>
              <m:t>Z</m:t>
            </m:r>
          </m:e>
          <m:sup>
            <m:r>
              <m:t>[l]</m:t>
            </m:r>
          </m:sup>
        </m:sSup>
        <m:r>
          <m:t>=</m:t>
        </m:r>
        <m:sSup>
          <m:e>
            <m:r>
              <m:t>A</m:t>
            </m:r>
          </m:e>
          <m:sup>
            <m:r>
              <m:t>[l−1]</m:t>
            </m:r>
          </m:sup>
        </m:sSup>
        <m:r>
          <m:t>(</m:t>
        </m:r>
        <m:sSup>
          <m:e>
            <m:r>
              <m:t>W</m:t>
            </m:r>
          </m:e>
          <m:sup>
            <m:r>
              <m:t>[l]</m:t>
            </m:r>
          </m:sup>
        </m:sSup>
        <m:sSup>
          <m:e>
            <m:r>
              <m:t>)</m:t>
            </m:r>
          </m:e>
          <m:sup>
            <m:r>
              <m:t>o</m:t>
            </m:r>
          </m:sup>
        </m:sSup>
        <m:r>
          <m:t>p+</m:t>
        </m:r>
        <m:sSub>
          <m:e>
            <m:r>
              <m:rPr>
                <m:sty m:val="b"/>
              </m:rPr>
              <m:t>1</m:t>
            </m:r>
          </m:e>
          <m:sub>
            <m:r>
              <m:t>m</m:t>
            </m:r>
          </m:sub>
        </m:sSub>
        <m:r>
          <m:t>(</m:t>
        </m:r>
        <m:sSup>
          <m:e>
            <m:r>
              <m:t>b</m:t>
            </m:r>
          </m:e>
          <m:sup>
            <m:r>
              <m:t>[l]</m:t>
            </m:r>
          </m:sup>
        </m:sSup>
        <m:sSup>
          <m:e>
            <m:r>
              <m:t>)</m:t>
            </m:r>
          </m:e>
          <m:sup>
            <m:r>
              <m:t>o</m:t>
            </m:r>
          </m:sup>
        </m:sSup>
        <m:r>
          <m:t>p</m:t>
        </m:r>
      </m:oMath>
    </w:p>
    <w:p>
      <w:pPr>
        <w:spacing w:before="120" w:after="120"/>
        <w:jc w:val="center"/>
      </w:pPr>
      <m:oMath xmlns:mml="http://www.w3.org/1998/Math/MathML">
        <m:sSup>
          <m:e>
            <m:r>
              <m:t>A</m:t>
            </m:r>
          </m:e>
          <m:sup>
            <m:r>
              <m:t>[l]</m:t>
            </m:r>
          </m:sup>
        </m:sSup>
        <m:r>
          <m:t>=</m:t>
        </m:r>
        <m:sSup>
          <m:e>
            <m:r>
              <m:t>σ</m:t>
            </m:r>
          </m:e>
          <m:sup>
            <m:r>
              <m:t>[l]</m:t>
            </m:r>
          </m:sup>
        </m:sSup>
        <m:r>
          <m:t>(</m:t>
        </m:r>
        <m:sSup>
          <m:e>
            <m:r>
              <m:t>Z</m:t>
            </m:r>
          </m:e>
          <m:sup>
            <m:r>
              <m:t>[l]</m:t>
            </m:r>
          </m:sup>
        </m:sSup>
        <m:r>
          <m:t>)</m:t>
        </m:r>
      </m:oMath>
    </w:p>
    <w:p>
      <w:pPr>
        <w:spacing w:before="0" w:after="80" w:line="276" w:lineRule="auto"/>
      </w:pPr>
      <w:r>
        <w:rPr>
          <w:rFonts w:ascii="Calibri" w:hAnsi="Calibri"/>
          <w:color w:val="2D3748"/>
          <w:sz w:val="22"/>
        </w:rPr>
        <w:t>di mana:</w:t>
      </w:r>
    </w:p>
    <w:p>
      <w:pPr>
        <w:pStyle w:val="ListBullet"/>
        <w:spacing w:before="0" w:after="40" w:line="276" w:lineRule="auto"/>
        <w:ind w:left="360"/>
      </w:pPr>
      <m:oMath xmlns:mml="http://www.w3.org/1998/Math/MathML">
        <m:sSup>
          <m:e>
            <m:r>
              <m:t>A</m:t>
            </m:r>
          </m:e>
          <m:sup>
            <m:r>
              <m:t>[0]</m:t>
            </m:r>
          </m:sup>
        </m:sSup>
        <m:r>
          <m:t>=X∈</m:t>
        </m:r>
        <m:sSup>
          <m:e>
            <m:r>
              <m:t>ℝ</m:t>
            </m:r>
          </m:e>
          <m:sup>
            <m:r>
              <m:t>mimes</m:t>
            </m:r>
            <m:sSup>
              <m:e>
                <m:r>
                  <m:t>n</m:t>
                </m:r>
              </m:e>
              <m:sup>
                <m:r>
                  <m:t>[0]</m:t>
                </m:r>
              </m:sup>
            </m:sSup>
          </m:sup>
        </m:sSup>
      </m:oMath>
    </w:p>
    <w:p>
      <w:pPr>
        <w:pStyle w:val="ListBullet"/>
        <w:spacing w:before="0" w:after="40" w:line="276" w:lineRule="auto"/>
        <w:ind w:left="360"/>
      </w:pPr>
      <m:oMath xmlns:mml="http://www.w3.org/1998/Math/MathML">
        <m:sSup>
          <m:e>
            <m:r>
              <m:t>Z</m:t>
            </m:r>
          </m:e>
          <m:sup>
            <m:r>
              <m:t>[l]</m:t>
            </m:r>
          </m:sup>
        </m:sSup>
        <m:r>
          <m:t>∈</m:t>
        </m:r>
        <m:sSup>
          <m:e>
            <m:r>
              <m:t>ℝ</m:t>
            </m:r>
          </m:e>
          <m:sup>
            <m:r>
              <m:t>mimes</m:t>
            </m:r>
            <m:sSup>
              <m:e>
                <m:r>
                  <m:t>n</m:t>
                </m:r>
              </m:e>
              <m:sup>
                <m:r>
                  <m:t>[l]</m:t>
                </m:r>
              </m:sup>
            </m:sSup>
          </m:sup>
        </m:sSup>
      </m:oMath>
    </w:p>
    <w:p>
      <w:pPr>
        <w:pStyle w:val="ListBullet"/>
        <w:spacing w:before="0" w:after="40" w:line="276" w:lineRule="auto"/>
        <w:ind w:left="360"/>
      </w:pPr>
      <m:oMath xmlns:mml="http://www.w3.org/1998/Math/MathML">
        <m:sSup>
          <m:e>
            <m:r>
              <m:t>A</m:t>
            </m:r>
          </m:e>
          <m:sup>
            <m:r>
              <m:t>[l]</m:t>
            </m:r>
          </m:sup>
        </m:sSup>
        <m:r>
          <m:t>∈</m:t>
        </m:r>
        <m:sSup>
          <m:e>
            <m:r>
              <m:t>ℝ</m:t>
            </m:r>
          </m:e>
          <m:sup>
            <m:r>
              <m:t>mimes</m:t>
            </m:r>
            <m:sSup>
              <m:e>
                <m:r>
                  <m:t>n</m:t>
                </m:r>
              </m:e>
              <m:sup>
                <m:r>
                  <m:t>[l]</m:t>
                </m:r>
              </m:sup>
            </m:sSup>
          </m:sup>
        </m:sSup>
      </m:oMath>
    </w:p>
    <w:p>
      <w:pPr>
        <w:pStyle w:val="ListBullet"/>
        <w:spacing w:before="0" w:after="40" w:line="276" w:lineRule="auto"/>
        <w:ind w:left="360"/>
      </w:pPr>
      <m:oMath xmlns:mml="http://www.w3.org/1998/Math/MathML">
        <m:sSub>
          <m:e>
            <m:r>
              <m:rPr>
                <m:sty m:val="b"/>
              </m:rPr>
              <m:t>1</m:t>
            </m:r>
          </m:e>
          <m:sub>
            <m:r>
              <m:t>m</m:t>
            </m:r>
          </m:sub>
        </m:sSub>
      </m:oMath>
      <w:r>
        <w:rPr>
          <w:rFonts w:ascii="Calibri" w:hAnsi="Calibri"/>
          <w:color w:val="2D3748"/>
          <w:sz w:val="22"/>
        </w:rPr>
        <w:t xml:space="preserve"> adalah vektor kolom berukuran </w:t>
      </w:r>
      <m:oMath xmlns:mml="http://www.w3.org/1998/Math/MathML">
        <m:r>
          <m:t>mimes1</m:t>
        </m:r>
      </m:oMath>
      <w:r>
        <w:rPr>
          <w:rFonts w:ascii="Calibri" w:hAnsi="Calibri"/>
          <w:color w:val="2D3748"/>
          <w:sz w:val="22"/>
        </w:rPr>
        <w:t xml:space="preserve"> yang seluruh elemennya bernilai </w:t>
      </w:r>
      <m:oMath xmlns:mml="http://www.w3.org/1998/Math/MathML">
        <m:r>
          <m:t>1</m:t>
        </m:r>
      </m:oMath>
      <w:r>
        <w:rPr>
          <w:rFonts w:ascii="Calibri" w:hAnsi="Calibri"/>
          <w:color w:val="2D3748"/>
          <w:sz w:val="22"/>
        </w:rPr>
        <w:t>.</w:t>
      </w:r>
    </w:p>
    <w:p>
      <w:pPr>
        <w:keepNext/>
        <w:spacing w:before="200" w:after="40"/>
      </w:pPr>
      <w:r>
        <w:rPr>
          <w:rFonts w:ascii="Calibri" w:hAnsi="Calibri"/>
          <w:b/>
          <w:color w:val="2D3748"/>
          <w:sz w:val="24"/>
        </w:rPr>
        <w:t>3.3 Transformasi Ruang Fitur Menuju Ruang Laten (*Latent Space*)</w:t>
      </w:r>
    </w:p>
    <w:p>
      <w:pPr>
        <w:spacing w:before="0" w:after="80" w:line="276" w:lineRule="auto"/>
      </w:pPr>
      <w:r>
        <w:rPr>
          <w:rFonts w:ascii="Calibri" w:hAnsi="Calibri"/>
          <w:color w:val="2D3748"/>
          <w:sz w:val="22"/>
        </w:rPr>
        <w:t xml:space="preserve">Secara geometris, setiap lapisan tersembunyi melakukan distorsi dan rotasi non-linier terhadap ruang masukan. Jika data tanah pada ruang awal </w:t>
      </w:r>
      <m:oMath xmlns:mml="http://www.w3.org/1998/Math/MathML">
        <m:sSup>
          <m:e>
            <m:r>
              <m:t>ℝ</m:t>
            </m:r>
          </m:e>
          <m:sup>
            <m:r>
              <m:t>2</m:t>
            </m:r>
          </m:sup>
        </m:sSup>
      </m:oMath>
      <w:r>
        <w:rPr>
          <w:rFonts w:ascii="Calibri" w:hAnsi="Calibri"/>
          <w:color w:val="2D3748"/>
          <w:sz w:val="22"/>
        </w:rPr>
        <w:t xml:space="preserve"> atau </w:t>
      </w:r>
      <m:oMath xmlns:mml="http://www.w3.org/1998/Math/MathML">
        <m:sSup>
          <m:e>
            <m:r>
              <m:t>ℝ</m:t>
            </m:r>
          </m:e>
          <m:sup>
            <m:r>
              <m:t>6</m:t>
            </m:r>
          </m:sup>
        </m:sSup>
      </m:oMath>
      <w:r>
        <w:rPr>
          <w:rFonts w:ascii="Calibri" w:hAnsi="Calibri"/>
          <w:color w:val="2D3748"/>
          <w:sz w:val="22"/>
        </w:rPr>
        <w:t xml:space="preserve"> tidak dapat dipisahkan oleh bidang datar (</w:t>
      </w:r>
      <w:r>
        <w:rPr>
          <w:rFonts w:ascii="Calibri" w:hAnsi="Calibri"/>
          <w:i/>
          <w:color w:val="2D3748"/>
          <w:sz w:val="22"/>
        </w:rPr>
        <w:t>non-linearly separable</w:t>
      </w:r>
      <w:r>
        <w:rPr>
          <w:rFonts w:ascii="Calibri" w:hAnsi="Calibri"/>
          <w:color w:val="2D3748"/>
          <w:sz w:val="22"/>
        </w:rPr>
        <w:t>), lapisan tersembunyi memetakan titik-titik sampel tersebut ke dalam ruang laten berdimensi baru di mana batas pemisah antar-kelas menjadi linier (</w:t>
      </w:r>
      <w:r>
        <w:rPr>
          <w:rFonts w:ascii="Calibri" w:hAnsi="Calibri"/>
          <w:i/>
          <w:color w:val="2D3748"/>
          <w:sz w:val="22"/>
        </w:rPr>
        <w:t>linearly separable</w:t>
      </w:r>
      <w:r>
        <w:rPr>
          <w:rFonts w:ascii="Calibri" w:hAnsi="Calibri"/>
          <w:color w:val="2D3748"/>
          <w:sz w:val="22"/>
        </w:rPr>
        <w:t>).</w:t>
      </w:r>
    </w:p>
    <w:p>
      <w:pPr>
        <w:spacing w:before="120" w:after="120"/>
      </w:pPr>
      <w:r>
        <w:rPr>
          <w:color w:val="CBD5E0"/>
          <w:sz w:val="16"/>
        </w:rPr>
        <w:t>―――――――――――――――――――――――――――――――――――――――――――――</w:t>
      </w:r>
    </w:p>
    <w:p>
      <w:pPr>
        <w:keepNext/>
        <w:spacing w:before="240" w:after="80"/>
      </w:pPr>
      <w:r>
        <w:rPr>
          <w:rFonts w:ascii="Calibri" w:hAnsi="Calibri"/>
          <w:b/>
          <w:color w:val="2B6CB0"/>
          <w:sz w:val="28"/>
        </w:rPr>
        <w:t>4. Arsitektur Komputasi &amp; Pipeline Praktis Python</w:t>
      </w:r>
    </w:p>
    <w:p>
      <w:pPr>
        <w:spacing w:before="160" w:after="40"/>
        <w:jc w:val="center"/>
      </w:pPr>
      <w:r>
        <w:drawing>
          <wp:inline xmlns:a="http://schemas.openxmlformats.org/drawingml/2006/main" xmlns:pic="http://schemas.openxmlformats.org/drawingml/2006/picture">
            <wp:extent cx="5029200" cy="14832496"/>
            <wp:docPr id="3" name="Picture 3"/>
            <wp:cNvGraphicFramePr>
              <a:graphicFrameLocks noChangeAspect="1"/>
            </wp:cNvGraphicFramePr>
            <a:graphic>
              <a:graphicData uri="http://schemas.openxmlformats.org/drawingml/2006/picture">
                <pic:pic>
                  <pic:nvPicPr>
                    <pic:cNvPr id="0" name="528b2c033d3eed539283cc258b758141.png"/>
                    <pic:cNvPicPr/>
                  </pic:nvPicPr>
                  <pic:blipFill>
                    <a:blip r:embed="rId11"/>
                    <a:stretch>
                      <a:fillRect/>
                    </a:stretch>
                  </pic:blipFill>
                  <pic:spPr>
                    <a:xfrm>
                      <a:off x="0" y="0"/>
                      <a:ext cx="5029200" cy="14832496"/>
                    </a:xfrm>
                    <a:prstGeom prst="rect"/>
                  </pic:spPr>
                </pic:pic>
              </a:graphicData>
            </a:graphic>
          </wp:inline>
        </w:drawing>
      </w:r>
    </w:p>
    <w:p>
      <w:pPr>
        <w:spacing w:after="160"/>
        <w:jc w:val="center"/>
      </w:pPr>
      <w:r>
        <w:rPr>
          <w:rFonts w:ascii="Calibri" w:hAnsi="Calibri"/>
          <w:i/>
          <w:color w:val="718096"/>
          <w:sz w:val="18"/>
        </w:rPr>
        <w:t>Diagram Alir Konseptual (Visualisasi Mermaid)</w:t>
      </w:r>
    </w:p>
    <w:p>
      <w:pPr>
        <w:spacing w:before="0" w:after="80" w:line="276" w:lineRule="auto"/>
      </w:pPr>
      <w:r>
        <w:rPr>
          <w:rFonts w:ascii="Calibri" w:hAnsi="Calibri"/>
          <w:color w:val="2D3748"/>
          <w:sz w:val="22"/>
        </w:rPr>
        <w:t>Implementasi Multi-Layer Perceptron berorientasi objek menggunakan NumPy murni:</w:t>
      </w:r>
    </w:p>
    <w:tbl>
      <w:tblPr>
        <w:tblW w:type="auto" w:w="0"/>
        <w:jc w:val="center"/>
        <w:tblLook w:firstColumn="1" w:firstRow="1" w:lastColumn="0" w:lastRow="0" w:noHBand="0" w:noVBand="1" w:val="04A0"/>
      </w:tblPr>
      <w:tblGrid>
        <w:gridCol w:w="9360"/>
      </w:tblGrid>
      <w:tr>
        <w:tc>
          <w:tcPr>
            <w:tcW w:type="dxa" w:w="9360"/>
            <w:shd w:fill="F8F9FA"/>
            <w:tcMar>
              <w:top w:w="140" w:type="dxa"/>
              <w:bottom w:w="140" w:type="dxa"/>
              <w:left w:w="180" w:type="dxa"/>
              <w:right w:w="180" w:type="dxa"/>
            </w:tcMar>
            <w:tcBorders>
              <w:top w:val="single" w:sz="4" w:space="0" w:color="E2E8F0"/>
              <w:left w:val="single" w:sz="12" w:space="0" w:color="3182CE"/>
              <w:bottom w:val="single" w:sz="4" w:space="0" w:color="E2E8F0"/>
              <w:right w:val="single" w:sz="4" w:space="0" w:color="E2E8F0"/>
            </w:tcBorders>
          </w:tcPr>
          <w:p>
            <w:pPr>
              <w:spacing w:before="0" w:after="0" w:line="252" w:lineRule="auto"/>
            </w:pPr>
            <w:r>
              <w:rPr>
                <w:rFonts w:ascii="Consolas" w:hAnsi="Consolas"/>
                <w:color w:val="2D3748"/>
                <w:sz w:val="17"/>
              </w:rPr>
              <w:t>import numpy as np</w:t>
              <w:br/>
              <w:br/>
              <w:t>class MultiLayerPerceptron:</w:t>
              <w:br/>
              <w:t xml:space="preserve">    def __init__(self, layer_dims, seed=42):</w:t>
              <w:br/>
              <w:t xml:space="preserve">        np.random.seed(seed)</w:t>
              <w:br/>
              <w:t xml:space="preserve">        self.layer_dims = layer_dims</w:t>
              <w:br/>
              <w:t xml:space="preserve">        self.num_layers = len(layer_dims) - 1</w:t>
              <w:br/>
              <w:t xml:space="preserve">        self.parameters = {}</w:t>
              <w:br/>
              <w:t xml:space="preserve">        </w:t>
              <w:br/>
              <w:t xml:space="preserve">        # Inisialisasi bobot He (Kaiming) dan bias nol</w:t>
              <w:br/>
              <w:t xml:space="preserve">        for l in range(1, len(layer_dims)):</w:t>
              <w:br/>
              <w:t xml:space="preserve">            self.parameters[f'W{l}'] = np.random.randn(layer_dims[l], layer_dims[l-1]) * np.sqrt(2.0 / layer_dims[l-1])</w:t>
              <w:br/>
              <w:t xml:space="preserve">            self.parameters[f'b{l}'] = np.zeros((1, layer_dims[l]))</w:t>
              <w:br/>
              <w:t xml:space="preserve">            </w:t>
              <w:br/>
              <w:t xml:space="preserve">    def relu(self, Z):</w:t>
              <w:br/>
              <w:t xml:space="preserve">        return np.maximum(0, Z)</w:t>
              <w:br/>
              <w:t xml:space="preserve">        </w:t>
              <w:br/>
              <w:t xml:space="preserve">    def softmax(self, Z):</w:t>
              <w:br/>
              <w:t xml:space="preserve">        # Penanganan kestabilan numerik dengan mengurangi nilai maksimum per baris</w:t>
              <w:br/>
              <w:t xml:space="preserve">        exp_Z = np.exp(Z - np.max(Z, axis=1, keepdims=True))</w:t>
              <w:br/>
              <w:t xml:space="preserve">        return exp_Z / np.sum(exp_Z, axis=1, keepdims=True)</w:t>
              <w:br/>
              <w:t xml:space="preserve">        </w:t>
              <w:br/>
              <w:t xml:space="preserve">    def forward(self, X):</w:t>
              <w:br/>
              <w:t xml:space="preserve">        cache = {'A0': X}</w:t>
              <w:br/>
              <w:t xml:space="preserve">        A = X</w:t>
              <w:br/>
              <w:t xml:space="preserve">        </w:t>
              <w:br/>
              <w:t xml:space="preserve">        # Lapisan tersembunyi dengan aktivasi ReLU</w:t>
              <w:br/>
              <w:t xml:space="preserve">        for l in range(1, self.num_layers):</w:t>
              <w:br/>
              <w:t xml:space="preserve">            W = self.parameters[f'W{l}']</w:t>
              <w:br/>
              <w:t xml:space="preserve">            b = self.parameters[f'b{l}']</w:t>
              <w:br/>
              <w:t xml:space="preserve">            Z = np.dot(A, W.T) + b</w:t>
              <w:br/>
              <w:t xml:space="preserve">            A = self.relu(Z)</w:t>
              <w:br/>
              <w:t xml:space="preserve">            cache[f'Z{l}'] = Z</w:t>
              <w:br/>
              <w:t xml:space="preserve">            cache[f'A{l}'] = A</w:t>
              <w:br/>
              <w:t xml:space="preserve">            </w:t>
              <w:br/>
              <w:t xml:space="preserve">        # Lapisan keluaran dengan aktivasi Softmax</w:t>
              <w:br/>
              <w:t xml:space="preserve">        W_out = self.parameters[f'W{self.num_layers}']</w:t>
              <w:br/>
              <w:t xml:space="preserve">        b_out = self.parameters[f'b{self.num_layers}']</w:t>
              <w:br/>
              <w:t xml:space="preserve">        Z_out = np.dot(A, W_out.T) + b_out</w:t>
              <w:br/>
              <w:t xml:space="preserve">        A_out = self.softmax(Z_out)</w:t>
              <w:br/>
              <w:t xml:space="preserve">        cache[f'Z{self.num_layers}'] = Z_out</w:t>
              <w:br/>
              <w:t xml:space="preserve">        cache[f'A{self.num_layers}'] = A_out</w:t>
              <w:br/>
              <w:t xml:space="preserve">        </w:t>
              <w:br/>
              <w:t xml:space="preserve">        return A_out, cache</w:t>
              <w:br/>
              <w:br/>
              <w:t># Inisialisasi arsitektur: 6 fitur tanah -&gt; 12 neuron (H1) -&gt; 8 neuron (H2) -&gt; 3 kelas kesesuaian</w:t>
              <w:br/>
              <w:t>mlp_model = MultiLayerPerceptron(layer_dims=[6, 12, 8, 3])</w:t>
              <w:br/>
              <w:t>X_dummy = np.random.randn(10, 6) # 10 sampel petak ukur tanah</w:t>
              <w:br/>
              <w:t>probas, cache = mlp_model.forward(X_dummy)</w:t>
              <w:br/>
              <w:br/>
              <w:t>print("Bentuk Matriks Probabilitas Output :", probas.shape)</w:t>
              <w:br/>
              <w:t>print("Jumlah Probabilitas Baris Pertama  :", np.sum(probas[0]))</w:t>
              <w:br/>
              <w:t>print("Prediksi Kelas Terbesar Baris 1    :", np.argmax(probas[0]))</w:t>
            </w:r>
          </w:p>
        </w:tc>
      </w:tr>
    </w:tbl>
    <w:p>
      <w:pPr>
        <w:spacing w:after="80"/>
      </w:pPr>
    </w:p>
    <w:p>
      <w:pPr>
        <w:spacing w:before="120" w:after="120"/>
      </w:pPr>
      <w:r>
        <w:rPr>
          <w:color w:val="CBD5E0"/>
          <w:sz w:val="16"/>
        </w:rPr>
        <w:t>―――――――――――――――――――――――――――――――――――――――――――――</w:t>
      </w:r>
    </w:p>
    <w:p>
      <w:pPr>
        <w:keepNext/>
        <w:spacing w:before="240" w:after="80"/>
      </w:pPr>
      <w:r>
        <w:rPr>
          <w:rFonts w:ascii="Calibri" w:hAnsi="Calibri"/>
          <w:b/>
          <w:color w:val="2B6CB0"/>
          <w:sz w:val="28"/>
        </w:rPr>
        <w:t>5. Studi Kasus Komprehensif Agro-Industri: Klasifikasi Kesesuaian Lahan Sawit</w:t>
      </w:r>
    </w:p>
    <w:p>
      <w:pPr>
        <w:keepNext/>
        <w:spacing w:before="200" w:after="40"/>
      </w:pPr>
      <w:r>
        <w:rPr>
          <w:rFonts w:ascii="Calibri" w:hAnsi="Calibri"/>
          <w:b/>
          <w:color w:val="2D3748"/>
          <w:sz w:val="24"/>
        </w:rPr>
        <w:t>5.1 Karakteristik Dataset Tanah Perkebunan</w:t>
      </w:r>
    </w:p>
    <w:p>
      <w:pPr>
        <w:spacing w:before="0" w:after="80" w:line="276" w:lineRule="auto"/>
      </w:pPr>
      <w:r>
        <w:rPr>
          <w:rFonts w:ascii="Calibri" w:hAnsi="Calibri"/>
          <w:color w:val="2D3748"/>
          <w:sz w:val="22"/>
        </w:rPr>
        <w:t>Dataset mencakup 4 parameter fisikokimia utama:</w:t>
      </w:r>
    </w:p>
    <w:p>
      <w:pPr>
        <w:spacing w:before="0" w:after="40" w:line="276" w:lineRule="auto"/>
        <w:ind w:left="432" w:hanging="432"/>
      </w:pPr>
      <w:r>
        <w:rPr>
          <w:rFonts w:ascii="Calibri" w:hAnsi="Calibri"/>
          <w:b/>
          <w:color w:val="2D3748"/>
          <w:sz w:val="22"/>
        </w:rPr>
        <w:t xml:space="preserve">1. </w:t>
      </w:r>
      <m:oMath xmlns:mml="http://www.w3.org/1998/Math/MathML">
        <m:sSub>
          <m:e>
            <m:r>
              <m:t>x</m:t>
            </m:r>
          </m:e>
          <m:sub>
            <m:r>
              <m:t>1</m:t>
            </m:r>
          </m:sub>
        </m:sSub>
      </m:oMath>
      <w:r>
        <w:rPr>
          <w:rFonts w:ascii="Calibri" w:hAnsi="Calibri"/>
          <w:color w:val="2D3748"/>
          <w:sz w:val="22"/>
        </w:rPr>
        <w:t>: Derajat Keasaman Tanah (pH) [</w:t>
      </w:r>
      <m:oMath xmlns:mml="http://www.w3.org/1998/Math/MathML">
        <m:r>
          <m:t>4.0−6.5</m:t>
        </m:r>
      </m:oMath>
      <w:r>
        <w:rPr>
          <w:rFonts w:ascii="Calibri" w:hAnsi="Calibri"/>
          <w:color w:val="2D3748"/>
          <w:sz w:val="22"/>
        </w:rPr>
        <w:t>]</w:t>
      </w:r>
    </w:p>
    <w:p>
      <w:pPr>
        <w:spacing w:before="0" w:after="40" w:line="276" w:lineRule="auto"/>
        <w:ind w:left="432" w:hanging="432"/>
      </w:pPr>
      <w:r>
        <w:rPr>
          <w:rFonts w:ascii="Calibri" w:hAnsi="Calibri"/>
          <w:b/>
          <w:color w:val="2D3748"/>
          <w:sz w:val="22"/>
        </w:rPr>
        <w:t xml:space="preserve">2. </w:t>
      </w:r>
      <m:oMath xmlns:mml="http://www.w3.org/1998/Math/MathML">
        <m:sSub>
          <m:e>
            <m:r>
              <m:t>x</m:t>
            </m:r>
          </m:e>
          <m:sub>
            <m:r>
              <m:t>2</m:t>
            </m:r>
          </m:sub>
        </m:sSub>
      </m:oMath>
      <w:r>
        <w:rPr>
          <w:rFonts w:ascii="Calibri" w:hAnsi="Calibri"/>
          <w:color w:val="2D3748"/>
          <w:sz w:val="22"/>
        </w:rPr>
        <w:t>: Kapasitas Tukar Kation (KTK, meq/100g) [</w:t>
      </w:r>
      <m:oMath xmlns:mml="http://www.w3.org/1998/Math/MathML">
        <m:r>
          <m:t>8.0−28.0</m:t>
        </m:r>
      </m:oMath>
      <w:r>
        <w:rPr>
          <w:rFonts w:ascii="Calibri" w:hAnsi="Calibri"/>
          <w:color w:val="2D3748"/>
          <w:sz w:val="22"/>
        </w:rPr>
        <w:t>]</w:t>
      </w:r>
    </w:p>
    <w:p>
      <w:pPr>
        <w:spacing w:before="0" w:after="40" w:line="276" w:lineRule="auto"/>
        <w:ind w:left="432" w:hanging="432"/>
      </w:pPr>
      <w:r>
        <w:rPr>
          <w:rFonts w:ascii="Calibri" w:hAnsi="Calibri"/>
          <w:b/>
          <w:color w:val="2D3748"/>
          <w:sz w:val="22"/>
        </w:rPr>
        <w:t xml:space="preserve">3. </w:t>
      </w:r>
      <m:oMath xmlns:mml="http://www.w3.org/1998/Math/MathML">
        <m:sSub>
          <m:e>
            <m:r>
              <m:t>x</m:t>
            </m:r>
          </m:e>
          <m:sub>
            <m:r>
              <m:t>3</m:t>
            </m:r>
          </m:sub>
        </m:sSub>
      </m:oMath>
      <w:r>
        <w:rPr>
          <w:rFonts w:ascii="Calibri" w:hAnsi="Calibri"/>
          <w:color w:val="2D3748"/>
          <w:sz w:val="22"/>
        </w:rPr>
        <w:t>: Kandungan C-Organik (%) [</w:t>
      </w:r>
      <m:oMath xmlns:mml="http://www.w3.org/1998/Math/MathML">
        <m:r>
          <m:t>0.8−4.5</m:t>
        </m:r>
      </m:oMath>
      <w:r>
        <w:rPr>
          <w:rFonts w:ascii="Calibri" w:hAnsi="Calibri"/>
          <w:color w:val="2D3748"/>
          <w:sz w:val="22"/>
        </w:rPr>
        <w:t>]</w:t>
      </w:r>
    </w:p>
    <w:p>
      <w:pPr>
        <w:spacing w:before="0" w:after="40" w:line="276" w:lineRule="auto"/>
        <w:ind w:left="432" w:hanging="432"/>
      </w:pPr>
      <w:r>
        <w:rPr>
          <w:rFonts w:ascii="Calibri" w:hAnsi="Calibri"/>
          <w:b/>
          <w:color w:val="2D3748"/>
          <w:sz w:val="22"/>
        </w:rPr>
        <w:t xml:space="preserve">4. </w:t>
      </w:r>
      <m:oMath xmlns:mml="http://www.w3.org/1998/Math/MathML">
        <m:sSub>
          <m:e>
            <m:r>
              <m:t>x</m:t>
            </m:r>
          </m:e>
          <m:sub>
            <m:r>
              <m:t>4</m:t>
            </m:r>
          </m:sub>
        </m:sSub>
      </m:oMath>
      <w:r>
        <w:rPr>
          <w:rFonts w:ascii="Calibri" w:hAnsi="Calibri"/>
          <w:color w:val="2D3748"/>
          <w:sz w:val="22"/>
        </w:rPr>
        <w:t>: Kejenuhan Basa (%) [</w:t>
      </w:r>
      <m:oMath xmlns:mml="http://www.w3.org/1998/Math/MathML">
        <m:r>
          <m:t>15.0−65.0</m:t>
        </m:r>
      </m:oMath>
      <w:r>
        <w:rPr>
          <w:rFonts w:ascii="Calibri" w:hAnsi="Calibri"/>
          <w:color w:val="2D3748"/>
          <w:sz w:val="22"/>
        </w:rPr>
        <w:t>]</w:t>
      </w:r>
    </w:p>
    <w:p>
      <w:pPr>
        <w:spacing w:before="0" w:after="80" w:line="276" w:lineRule="auto"/>
      </w:pPr>
      <w:r>
        <w:rPr>
          <w:rFonts w:ascii="Calibri" w:hAnsi="Calibri"/>
          <w:color w:val="2D3748"/>
          <w:sz w:val="22"/>
        </w:rPr>
        <w:t>Target keluaran dibagi menjadi 3 kelas:</w:t>
      </w:r>
    </w:p>
    <w:p>
      <w:pPr>
        <w:pStyle w:val="ListBullet"/>
        <w:spacing w:before="0" w:after="40" w:line="276" w:lineRule="auto"/>
        <w:ind w:left="360"/>
      </w:pPr>
      <w:r>
        <w:rPr>
          <w:rFonts w:ascii="Calibri" w:hAnsi="Calibri"/>
          <w:color w:val="2D3748"/>
          <w:sz w:val="22"/>
        </w:rPr>
        <w:t xml:space="preserve">Kelas 0: S1 (Sangat Sesuai - produksi </w:t>
      </w:r>
      <m:oMath xmlns:mml="http://www.w3.org/1998/Math/MathML">
        <m:r>
          <m:t>&gt;25</m:t>
        </m:r>
      </m:oMath>
      <w:r>
        <w:rPr>
          <w:rFonts w:ascii="Calibri" w:hAnsi="Calibri"/>
          <w:color w:val="2D3748"/>
          <w:sz w:val="22"/>
        </w:rPr>
        <w:t xml:space="preserve"> ton TBS/ha/thn)</w:t>
      </w:r>
    </w:p>
    <w:p>
      <w:pPr>
        <w:pStyle w:val="ListBullet"/>
        <w:spacing w:before="0" w:after="40" w:line="276" w:lineRule="auto"/>
        <w:ind w:left="360"/>
      </w:pPr>
      <w:r>
        <w:rPr>
          <w:rFonts w:ascii="Calibri" w:hAnsi="Calibri"/>
          <w:color w:val="2D3748"/>
          <w:sz w:val="22"/>
        </w:rPr>
        <w:t xml:space="preserve">Kelas 1: S2 (Cukup Sesuai - produksi </w:t>
      </w:r>
      <m:oMath xmlns:mml="http://www.w3.org/1998/Math/MathML">
        <m:r>
          <m:t>18−25</m:t>
        </m:r>
      </m:oMath>
      <w:r>
        <w:rPr>
          <w:rFonts w:ascii="Calibri" w:hAnsi="Calibri"/>
          <w:color w:val="2D3748"/>
          <w:sz w:val="22"/>
        </w:rPr>
        <w:t xml:space="preserve"> ton TBS/ha/thn)</w:t>
      </w:r>
    </w:p>
    <w:p>
      <w:pPr>
        <w:pStyle w:val="ListBullet"/>
        <w:spacing w:before="0" w:after="40" w:line="276" w:lineRule="auto"/>
        <w:ind w:left="360"/>
      </w:pPr>
      <w:r>
        <w:rPr>
          <w:rFonts w:ascii="Calibri" w:hAnsi="Calibri"/>
          <w:color w:val="2D3748"/>
          <w:sz w:val="22"/>
        </w:rPr>
        <w:t xml:space="preserve">Kelas 2: S3/N (Marginal/Tidak Sesuai - produksi </w:t>
      </w:r>
      <m:oMath xmlns:mml="http://www.w3.org/1998/Math/MathML">
        <m:r>
          <m:t>&lt;18</m:t>
        </m:r>
      </m:oMath>
      <w:r>
        <w:rPr>
          <w:rFonts w:ascii="Calibri" w:hAnsi="Calibri"/>
          <w:color w:val="2D3748"/>
          <w:sz w:val="22"/>
        </w:rPr>
        <w:t xml:space="preserve"> ton TBS/ha/thn)</w:t>
      </w:r>
    </w:p>
    <w:p>
      <w:pPr>
        <w:keepNext/>
        <w:spacing w:before="200" w:after="40"/>
      </w:pPr>
      <w:r>
        <w:rPr>
          <w:rFonts w:ascii="Calibri" w:hAnsi="Calibri"/>
          <w:b/>
          <w:color w:val="2D3748"/>
          <w:sz w:val="24"/>
        </w:rPr>
        <w:t>5.2 Evaluasi Komparasi Batas Keputusan Non-Linier</w:t>
      </w:r>
    </w:p>
    <w:tbl>
      <w:tblPr>
        <w:tblW w:type="auto" w:w="0"/>
        <w:jc w:val="center"/>
        <w:tblLook w:firstColumn="1" w:firstRow="1" w:lastColumn="0" w:lastRow="0" w:noHBand="0" w:noVBand="1" w:val="04A0"/>
      </w:tblPr>
      <w:tblGrid>
        <w:gridCol w:w="9360"/>
      </w:tblGrid>
      <w:tr>
        <w:tc>
          <w:tcPr>
            <w:tcW w:type="dxa" w:w="9360"/>
            <w:shd w:fill="F8F9FA"/>
            <w:tcMar>
              <w:top w:w="140" w:type="dxa"/>
              <w:bottom w:w="140" w:type="dxa"/>
              <w:left w:w="180" w:type="dxa"/>
              <w:right w:w="180" w:type="dxa"/>
            </w:tcMar>
            <w:tcBorders>
              <w:top w:val="single" w:sz="4" w:space="0" w:color="E2E8F0"/>
              <w:left w:val="single" w:sz="12" w:space="0" w:color="3182CE"/>
              <w:bottom w:val="single" w:sz="4" w:space="0" w:color="E2E8F0"/>
              <w:right w:val="single" w:sz="4" w:space="0" w:color="E2E8F0"/>
            </w:tcBorders>
          </w:tcPr>
          <w:p>
            <w:pPr>
              <w:spacing w:before="0" w:after="0" w:line="252" w:lineRule="auto"/>
            </w:pPr>
            <w:r>
              <w:rPr>
                <w:rFonts w:ascii="Consolas" w:hAnsi="Consolas"/>
                <w:color w:val="2D3748"/>
                <w:sz w:val="17"/>
              </w:rPr>
              <w:t># Simulasi pembangkitan data tanah sintetis dengan batas non-linier</w:t>
              <w:br/>
              <w:t>np.random.seed(42)</w:t>
              <w:br/>
              <w:t>N_per_class = 150</w:t>
              <w:br/>
              <w:t># Kelas 0: pH optimal &amp; KTK tinggi</w:t>
              <w:br/>
              <w:t>c0 = np.random.multivariate_normal([5.5, 22.0], [[0.2, 0.1], [0.1, 4.0]], N_per_class)</w:t>
              <w:br/>
              <w:t># Kelas 1: pH sedang &amp; KTK sedang</w:t>
              <w:br/>
              <w:t>c1 = np.random.multivariate_normal([4.8, 15.0], [[0.2, -0.1], [-0.1, 3.0]], N_per_class)</w:t>
              <w:br/>
              <w:t># Kelas 2: pH masam ekstrem / KTK rendah</w:t>
              <w:br/>
              <w:t>c2 = np.random.multivariate_normal([4.2, 9.0], [[0.15, 0.05], [0.05, 2.5]], N_per_class)</w:t>
              <w:br/>
              <w:br/>
              <w:t>X_soil = np.vstack([c0, c1, c2])</w:t>
              <w:br/>
              <w:t>y_soil = np.array([0]*N_per_class + [1]*N_per_class + [2]*N_per_class)</w:t>
              <w:br/>
              <w:br/>
              <w:t># Standarisasi Z-score</w:t>
              <w:br/>
              <w:t>X_soil_std = (X_soil - np.mean(X_soil, axis=0)) / np.std(X_soil, axis=0)</w:t>
              <w:br/>
              <w:br/>
              <w:t># MLP Model Evaluasi</w:t>
              <w:br/>
              <w:t>model_soil = MultiLayerPerceptron(layer_dims=[2, 8, 4, 3])</w:t>
              <w:br/>
              <w:t>probs, _ = model_soil.forward(X_soil_std)</w:t>
              <w:br/>
              <w:t>preds = np.argmax(probs, axis=1)</w:t>
              <w:br/>
              <w:br/>
              <w:t>print(f"Total Sampel Tanah Dievaluasi : {len(y_soil)}")</w:t>
              <w:br/>
              <w:t>print(f"Bentuk Matriks Bobot Lapisan 1: {model_soil.parameters['W1'].shape}")</w:t>
              <w:br/>
              <w:t>print(f"Distribusi Prediksi Awal     : {np.bincount(preds)}")</w:t>
            </w:r>
          </w:p>
        </w:tc>
      </w:tr>
    </w:tbl>
    <w:p>
      <w:pPr>
        <w:spacing w:after="80"/>
      </w:pPr>
    </w:p>
    <w:p>
      <w:pPr>
        <w:spacing w:before="120" w:after="120"/>
      </w:pPr>
      <w:r>
        <w:rPr>
          <w:color w:val="CBD5E0"/>
          <w:sz w:val="16"/>
        </w:rPr>
        <w:t>―――――――――――――――――――――――――――――――――――――――――――――</w:t>
      </w:r>
    </w:p>
    <w:p>
      <w:pPr>
        <w:keepNext/>
        <w:spacing w:before="240" w:after="80"/>
      </w:pPr>
      <w:r>
        <w:rPr>
          <w:rFonts w:ascii="Calibri" w:hAnsi="Calibri"/>
          <w:b/>
          <w:color w:val="2B6CB0"/>
          <w:sz w:val="28"/>
        </w:rPr>
        <w:t>6. Kekeliruan Metodologis dan Praktik Terbaik (*Common Pitfalls &amp; Best Practices*)</w:t>
      </w:r>
    </w:p>
    <w:p>
      <w:pPr>
        <w:keepNext/>
        <w:spacing w:before="200" w:after="40"/>
      </w:pPr>
      <w:r>
        <w:rPr>
          <w:rFonts w:ascii="Calibri" w:hAnsi="Calibri"/>
          <w:b/>
          <w:color w:val="2D3748"/>
          <w:sz w:val="24"/>
        </w:rPr>
        <w:t>6.1 Kekeliruan Umum Metodologis (*Common Pitfalls*)</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Mengabaikan Penanganan Overflow pada Softmax</w:t>
      </w:r>
      <w:r>
        <w:rPr>
          <w:rFonts w:ascii="Calibri" w:hAnsi="Calibri"/>
          <w:color w:val="2D3748"/>
          <w:sz w:val="22"/>
        </w:rPr>
        <w:t xml:space="preserve">: Menghitung </w:t>
      </w:r>
      <m:oMath xmlns:mml="http://www.w3.org/1998/Math/MathML">
        <m:r>
          <m:rPr>
            <m:sty m:val="p"/>
          </m:rPr>
          <m:t>exp</m:t>
        </m:r>
        <m:r>
          <m:t>(</m:t>
        </m:r>
        <m:sSub>
          <m:e>
            <m:r>
              <m:t>z</m:t>
            </m:r>
          </m:e>
          <m:sub>
            <m:r>
              <m:t>i</m:t>
            </m:r>
          </m:sub>
        </m:sSub>
        <m:r>
          <m:t>)</m:t>
        </m:r>
      </m:oMath>
      <w:r>
        <w:rPr>
          <w:rFonts w:ascii="Calibri" w:hAnsi="Calibri"/>
          <w:color w:val="2D3748"/>
          <w:sz w:val="22"/>
        </w:rPr>
        <w:t xml:space="preserve"> secara langsung tanpa mengurangi nilai maksimum </w:t>
      </w:r>
      <m:oMath xmlns:mml="http://www.w3.org/1998/Math/MathML">
        <m:r>
          <m:t>max(z)</m:t>
        </m:r>
      </m:oMath>
      <w:r>
        <w:rPr>
          <w:rFonts w:ascii="Calibri" w:hAnsi="Calibri"/>
          <w:color w:val="2D3748"/>
          <w:sz w:val="22"/>
        </w:rPr>
        <w:t xml:space="preserve"> dapat memicu nilai </w:t>
      </w:r>
      <w:r>
        <w:rPr>
          <w:rFonts w:ascii="Calibri" w:hAnsi="Calibri"/>
          <w:i/>
          <w:color w:val="2D3748"/>
          <w:sz w:val="22"/>
        </w:rPr>
        <w:t>Infinity</w:t>
      </w:r>
      <w:r>
        <w:rPr>
          <w:rFonts w:ascii="Calibri" w:hAnsi="Calibri"/>
          <w:color w:val="2D3748"/>
          <w:sz w:val="22"/>
        </w:rPr>
        <w:t xml:space="preserve"> atau </w:t>
      </w:r>
      <w:r>
        <w:rPr>
          <w:rFonts w:ascii="Consolas" w:hAnsi="Consolas"/>
          <w:color w:val="9C1A1A"/>
          <w:sz w:val="19"/>
        </w:rPr>
        <w:t>NaN</w:t>
      </w:r>
      <w:r>
        <w:rPr>
          <w:rFonts w:ascii="Calibri" w:hAnsi="Calibri"/>
          <w:color w:val="2D3748"/>
          <w:sz w:val="22"/>
        </w:rPr>
        <w:t xml:space="preserve"> ketika nilai </w:t>
      </w:r>
      <m:oMath xmlns:mml="http://www.w3.org/1998/Math/MathML">
        <m:sSub>
          <m:e>
            <m:r>
              <m:t>z</m:t>
            </m:r>
          </m:e>
          <m:sub>
            <m:r>
              <m:t>i</m:t>
            </m:r>
          </m:sub>
        </m:sSub>
      </m:oMath>
      <w:r>
        <w:rPr>
          <w:rFonts w:ascii="Calibri" w:hAnsi="Calibri"/>
          <w:color w:val="2D3748"/>
          <w:sz w:val="22"/>
        </w:rPr>
        <w:t xml:space="preserve"> besar.</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Bobot Diinisialisasi Identik</w:t>
      </w:r>
      <w:r>
        <w:rPr>
          <w:rFonts w:ascii="Calibri" w:hAnsi="Calibri"/>
          <w:color w:val="2D3748"/>
          <w:sz w:val="22"/>
        </w:rPr>
        <w:t>: Mengisi seluruh bobot dengan nilai konstanta sama menyebabkan setiap neuron tersembunyi memiliki aktivasi dan pembaruan gradien yang identik (</w:t>
      </w:r>
      <w:r>
        <w:rPr>
          <w:rFonts w:ascii="Calibri" w:hAnsi="Calibri"/>
          <w:i/>
          <w:color w:val="2D3748"/>
          <w:sz w:val="22"/>
        </w:rPr>
        <w:t>symmetry failure</w:t>
      </w:r>
      <w:r>
        <w:rPr>
          <w:rFonts w:ascii="Calibri" w:hAnsi="Calibri"/>
          <w:color w:val="2D3748"/>
          <w:sz w:val="22"/>
        </w:rPr>
        <w:t>).</w:t>
      </w:r>
    </w:p>
    <w:p>
      <w:pPr>
        <w:spacing w:before="0" w:after="40" w:line="276" w:lineRule="auto"/>
        <w:ind w:left="432" w:hanging="432"/>
      </w:pPr>
      <w:r>
        <w:rPr>
          <w:rFonts w:ascii="Calibri" w:hAnsi="Calibri"/>
          <w:b/>
          <w:color w:val="2D3748"/>
          <w:sz w:val="22"/>
        </w:rPr>
        <w:t xml:space="preserve">3. </w:t>
      </w:r>
      <w:r>
        <w:rPr>
          <w:rFonts w:ascii="Calibri" w:hAnsi="Calibri"/>
          <w:b/>
          <w:color w:val="2D3748"/>
          <w:sz w:val="22"/>
        </w:rPr>
        <w:t>Data Leakage dalam Penskalaan</w:t>
      </w:r>
      <w:r>
        <w:rPr>
          <w:rFonts w:ascii="Calibri" w:hAnsi="Calibri"/>
          <w:color w:val="2D3748"/>
          <w:sz w:val="22"/>
        </w:rPr>
        <w:t>: Menghitung rata-rata dan deviasi standar penskalaan pada keseluruhan dataset (gabungan train dan test) sebelum proses pemisahan.</w:t>
      </w:r>
    </w:p>
    <w:p>
      <w:pPr>
        <w:keepNext/>
        <w:spacing w:before="200" w:after="40"/>
      </w:pPr>
      <w:r>
        <w:rPr>
          <w:rFonts w:ascii="Calibri" w:hAnsi="Calibri"/>
          <w:b/>
          <w:color w:val="2D3748"/>
          <w:sz w:val="24"/>
        </w:rPr>
        <w:t>6.2 Praktik Terbaik (*Best Practices*)</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Inisialisasi Kaiming/He atau Xavier/Glorot</w:t>
      </w:r>
      <w:r>
        <w:rPr>
          <w:rFonts w:ascii="Calibri" w:hAnsi="Calibri"/>
          <w:color w:val="2D3748"/>
          <w:sz w:val="22"/>
        </w:rPr>
        <w:t xml:space="preserve">: Gunakan varians inisialisasi </w:t>
      </w:r>
      <m:oMath xmlns:mml="http://www.w3.org/1998/Math/MathML">
        <m:r>
          <m:t>ext</m:t>
        </m:r>
        <m:r>
          <m:t>Var</m:t>
        </m:r>
        <m:r>
          <m:t>(W)=</m:t>
        </m:r>
        <m:f>
          <m:fPr>
            <m:type m:val="bar"/>
          </m:fPr>
          <m:num>
            <m:r>
              <m:t>2</m:t>
            </m:r>
          </m:num>
          <m:den>
            <m:sSub>
              <m:e>
                <m:r>
                  <m:t>n</m:t>
                </m:r>
              </m:e>
              <m:sub>
                <m:r>
                  <m:t>ext</m:t>
                </m:r>
                <m:r>
                  <m:t>in</m:t>
                </m:r>
              </m:sub>
            </m:sSub>
          </m:den>
        </m:f>
      </m:oMath>
      <w:r>
        <w:rPr>
          <w:rFonts w:ascii="Calibri" w:hAnsi="Calibri"/>
          <w:color w:val="2D3748"/>
          <w:sz w:val="22"/>
        </w:rPr>
        <w:t xml:space="preserve"> untuk lapisan dengan aktivasi ReLU guna menjaga kestabilan magnitudo sinyal antar-lapisan.</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Penskalaan Data Berdasarkan Training Set</w:t>
      </w:r>
      <w:r>
        <w:rPr>
          <w:rFonts w:ascii="Calibri" w:hAnsi="Calibri"/>
          <w:color w:val="2D3748"/>
          <w:sz w:val="22"/>
        </w:rPr>
        <w:t xml:space="preserve">: Hitung </w:t>
      </w:r>
      <m:oMath xmlns:mml="http://www.w3.org/1998/Math/MathML">
        <m:sSub>
          <m:e>
            <m:r>
              <m:t>μ</m:t>
            </m:r>
          </m:e>
          <m:sub>
            <m:r>
              <m:t>ext</m:t>
            </m:r>
            <m:r>
              <m:t>train</m:t>
            </m:r>
          </m:sub>
        </m:sSub>
      </m:oMath>
      <w:r>
        <w:rPr>
          <w:rFonts w:ascii="Calibri" w:hAnsi="Calibri"/>
          <w:color w:val="2D3748"/>
          <w:sz w:val="22"/>
        </w:rPr>
        <w:t xml:space="preserve"> dan </w:t>
      </w:r>
      <m:oMath xmlns:mml="http://www.w3.org/1998/Math/MathML">
        <m:sSub>
          <m:e>
            <m:r>
              <m:t>σ</m:t>
            </m:r>
          </m:e>
          <m:sub>
            <m:r>
              <m:t>ext</m:t>
            </m:r>
            <m:r>
              <m:t>train</m:t>
            </m:r>
          </m:sub>
        </m:sSub>
      </m:oMath>
      <w:r>
        <w:rPr>
          <w:rFonts w:ascii="Calibri" w:hAnsi="Calibri"/>
          <w:color w:val="2D3748"/>
          <w:sz w:val="22"/>
        </w:rPr>
        <w:t xml:space="preserve"> hanya dari data latih, lalu terapkan parameter tersebut pada data uji dan data operasional baru.</w:t>
      </w:r>
    </w:p>
    <w:p>
      <w:pPr>
        <w:spacing w:before="0" w:after="40" w:line="276" w:lineRule="auto"/>
        <w:ind w:left="432" w:hanging="432"/>
      </w:pPr>
      <w:r>
        <w:rPr>
          <w:rFonts w:ascii="Calibri" w:hAnsi="Calibri"/>
          <w:b/>
          <w:color w:val="2D3748"/>
          <w:sz w:val="22"/>
        </w:rPr>
        <w:t xml:space="preserve">3. </w:t>
      </w:r>
      <w:r>
        <w:rPr>
          <w:rFonts w:ascii="Calibri" w:hAnsi="Calibri"/>
          <w:b/>
          <w:color w:val="2D3748"/>
          <w:sz w:val="22"/>
        </w:rPr>
        <w:t>Penyusunan Arsitektur Piramida Terbalik</w:t>
      </w:r>
      <w:r>
        <w:rPr>
          <w:rFonts w:ascii="Calibri" w:hAnsi="Calibri"/>
          <w:color w:val="2D3748"/>
          <w:sz w:val="22"/>
        </w:rPr>
        <w:t>: Secara umum, konfigurasi jumlah neuron yang berkurang secara bertahap dari lapisan input menuju output (misalnya $64</w:t>
      </w:r>
    </w:p>
    <w:p>
      <w:pPr>
        <w:spacing w:before="0" w:after="80" w:line="276" w:lineRule="auto"/>
      </w:pPr>
      <w:r>
        <w:rPr>
          <w:rFonts w:ascii="Calibri" w:hAnsi="Calibri"/>
          <w:color w:val="2D3748"/>
          <w:sz w:val="22"/>
        </w:rPr>
        <w:t>ightarrow 32</w:t>
      </w:r>
    </w:p>
    <w:p>
      <w:pPr>
        <w:spacing w:before="0" w:after="80" w:line="276" w:lineRule="auto"/>
      </w:pPr>
      <w:r>
        <w:rPr>
          <w:rFonts w:ascii="Calibri" w:hAnsi="Calibri"/>
          <w:color w:val="2D3748"/>
          <w:sz w:val="22"/>
        </w:rPr>
        <w:t>ightarrow 16</w:t>
      </w:r>
    </w:p>
    <w:p>
      <w:pPr>
        <w:spacing w:before="0" w:after="80" w:line="276" w:lineRule="auto"/>
      </w:pPr>
      <w:r>
        <w:rPr>
          <w:rFonts w:ascii="Calibri" w:hAnsi="Calibri"/>
          <w:color w:val="2D3748"/>
          <w:sz w:val="22"/>
        </w:rPr>
        <w:t>ightarrow C$) membantu jaringan mengompresi representasi secara elegan.</w:t>
      </w:r>
    </w:p>
    <w:p>
      <w:pPr>
        <w:spacing w:before="120" w:after="120"/>
      </w:pPr>
      <w:r>
        <w:rPr>
          <w:color w:val="CBD5E0"/>
          <w:sz w:val="16"/>
        </w:rPr>
        <w:t>―――――――――――――――――――――――――――――――――――――――――――――</w:t>
      </w:r>
    </w:p>
    <w:p>
      <w:pPr>
        <w:keepNext/>
        <w:spacing w:before="240" w:after="80"/>
      </w:pPr>
      <w:r>
        <w:rPr>
          <w:rFonts w:ascii="Calibri" w:hAnsi="Calibri"/>
          <w:b/>
          <w:color w:val="2B6CB0"/>
          <w:sz w:val="28"/>
        </w:rPr>
        <w:t>7. Rangkuman Modul</w:t>
      </w:r>
    </w:p>
    <w:p>
      <w:pPr>
        <w:pStyle w:val="ListBullet"/>
        <w:spacing w:before="0" w:after="40" w:line="276" w:lineRule="auto"/>
        <w:ind w:left="360"/>
      </w:pPr>
      <w:r>
        <w:rPr>
          <w:rFonts w:ascii="Calibri" w:hAnsi="Calibri"/>
          <w:color w:val="2D3748"/>
          <w:sz w:val="22"/>
        </w:rPr>
        <w:t>Artificial Neural Network Multi-Layer Perceptron (MLP) memperluas kapasitas model linier melalui susunan lapisan tersembunyi dengan fungsi aktivasi non-linier.</w:t>
      </w:r>
    </w:p>
    <w:p>
      <w:pPr>
        <w:pStyle w:val="ListBullet"/>
        <w:spacing w:before="0" w:after="40" w:line="276" w:lineRule="auto"/>
        <w:ind w:left="360"/>
      </w:pPr>
      <w:r>
        <w:rPr>
          <w:rFonts w:ascii="Calibri" w:hAnsi="Calibri"/>
          <w:color w:val="2D3748"/>
          <w:sz w:val="22"/>
        </w:rPr>
        <w:t xml:space="preserve">Notasi tensor baku memfasilitasi formulasi propagasi maju secara tervektorisasi: </w:t>
      </w:r>
      <m:oMath xmlns:mml="http://www.w3.org/1998/Math/MathML">
        <m:sSup>
          <m:e>
            <m:r>
              <m:t>Z</m:t>
            </m:r>
          </m:e>
          <m:sup>
            <m:r>
              <m:t>[l]</m:t>
            </m:r>
          </m:sup>
        </m:sSup>
        <m:r>
          <m:t>=</m:t>
        </m:r>
        <m:sSup>
          <m:e>
            <m:r>
              <m:t>A</m:t>
            </m:r>
          </m:e>
          <m:sup>
            <m:r>
              <m:t>[l−1]</m:t>
            </m:r>
          </m:sup>
        </m:sSup>
        <m:r>
          <m:t>(</m:t>
        </m:r>
        <m:sSup>
          <m:e>
            <m:r>
              <m:t>W</m:t>
            </m:r>
          </m:e>
          <m:sup>
            <m:r>
              <m:t>[l]</m:t>
            </m:r>
          </m:sup>
        </m:sSup>
        <m:sSup>
          <m:e>
            <m:r>
              <m:t>)</m:t>
            </m:r>
          </m:e>
          <m:sup>
            <m:r>
              <m:t>o</m:t>
            </m:r>
          </m:sup>
        </m:sSup>
        <m:r>
          <m:t>p+</m:t>
        </m:r>
        <m:r>
          <m:rPr>
            <m:sty m:val="b"/>
          </m:rPr>
          <m:t>1</m:t>
        </m:r>
        <m:r>
          <m:t>(</m:t>
        </m:r>
        <m:sSup>
          <m:e>
            <m:r>
              <m:t>b</m:t>
            </m:r>
          </m:e>
          <m:sup>
            <m:r>
              <m:t>[l]</m:t>
            </m:r>
          </m:sup>
        </m:sSup>
        <m:sSup>
          <m:e>
            <m:r>
              <m:t>)</m:t>
            </m:r>
          </m:e>
          <m:sup>
            <m:r>
              <m:t>o</m:t>
            </m:r>
          </m:sup>
        </m:sSup>
        <m:r>
          <m:t>p</m:t>
        </m:r>
      </m:oMath>
      <w:r>
        <w:rPr>
          <w:rFonts w:ascii="Calibri" w:hAnsi="Calibri"/>
          <w:color w:val="2D3748"/>
          <w:sz w:val="22"/>
        </w:rPr>
        <w:t xml:space="preserve"> dan </w:t>
      </w:r>
      <m:oMath xmlns:mml="http://www.w3.org/1998/Math/MathML">
        <m:sSup>
          <m:e>
            <m:r>
              <m:t>A</m:t>
            </m:r>
          </m:e>
          <m:sup>
            <m:r>
              <m:t>[l]</m:t>
            </m:r>
          </m:sup>
        </m:sSup>
        <m:r>
          <m:t>=σ(</m:t>
        </m:r>
        <m:sSup>
          <m:e>
            <m:r>
              <m:t>Z</m:t>
            </m:r>
          </m:e>
          <m:sup>
            <m:r>
              <m:t>[l]</m:t>
            </m:r>
          </m:sup>
        </m:sSup>
        <m:r>
          <m:t>)</m:t>
        </m:r>
      </m:oMath>
      <w:r>
        <w:rPr>
          <w:rFonts w:ascii="Calibri" w:hAnsi="Calibri"/>
          <w:color w:val="2D3748"/>
          <w:sz w:val="22"/>
        </w:rPr>
        <w:t>.</w:t>
      </w:r>
    </w:p>
    <w:p>
      <w:pPr>
        <w:pStyle w:val="ListBullet"/>
        <w:spacing w:before="0" w:after="40" w:line="276" w:lineRule="auto"/>
        <w:ind w:left="360"/>
      </w:pPr>
      <w:r>
        <w:rPr>
          <w:rFonts w:ascii="Calibri" w:hAnsi="Calibri"/>
          <w:color w:val="2D3748"/>
          <w:sz w:val="22"/>
        </w:rPr>
        <w:t>Lapisan tersembunyi berfungsi sebagai pemeta ruang fitur masukan ke dalam ruang representasi laten yang memungkinkan pemisahan kelas non-linier yang rumit.</w:t>
      </w:r>
    </w:p>
    <w:p>
      <w:pPr>
        <w:pStyle w:val="ListBullet"/>
        <w:spacing w:before="0" w:after="40" w:line="276" w:lineRule="auto"/>
        <w:ind w:left="360"/>
      </w:pPr>
      <w:r>
        <w:rPr>
          <w:rFonts w:ascii="Calibri" w:hAnsi="Calibri"/>
          <w:color w:val="2D3748"/>
          <w:sz w:val="22"/>
        </w:rPr>
        <w:t>Kestabilan numerik fungsi Softmax pada lapisan keluaran wajib dijaga melalui teknik pergeseran skalar (</w:t>
      </w:r>
      <w:r>
        <w:rPr>
          <w:rFonts w:ascii="Calibri" w:hAnsi="Calibri"/>
          <w:i/>
          <w:color w:val="2D3748"/>
          <w:sz w:val="22"/>
        </w:rPr>
        <w:t>log-sum-exp stabilization trick</w:t>
      </w:r>
      <w:r>
        <w:rPr>
          <w:rFonts w:ascii="Calibri" w:hAnsi="Calibri"/>
          <w:color w:val="2D3748"/>
          <w:sz w:val="22"/>
        </w:rPr>
        <w:t>).</w:t>
      </w:r>
    </w:p>
    <w:p>
      <w:pPr>
        <w:spacing w:before="120" w:after="120"/>
      </w:pPr>
      <w:r>
        <w:rPr>
          <w:color w:val="CBD5E0"/>
          <w:sz w:val="16"/>
        </w:rPr>
        <w:t>―――――――――――――――――――――――――――――――――――――――――――――</w:t>
      </w:r>
    </w:p>
    <w:p>
      <w:pPr>
        <w:keepNext/>
        <w:spacing w:before="240" w:after="80"/>
      </w:pPr>
      <w:r>
        <w:rPr>
          <w:rFonts w:ascii="Calibri" w:hAnsi="Calibri"/>
          <w:b/>
          <w:color w:val="2B6CB0"/>
          <w:sz w:val="28"/>
        </w:rPr>
        <w:t>8. Latihan Soal &amp; Tugas Analitis HOTS (Bloom C3-C5)</w:t>
      </w:r>
    </w:p>
    <w:p>
      <w:pPr>
        <w:keepNext/>
        <w:spacing w:before="200" w:after="40"/>
      </w:pPr>
      <w:r>
        <w:rPr>
          <w:rFonts w:ascii="Calibri" w:hAnsi="Calibri"/>
          <w:b/>
          <w:color w:val="2D3748"/>
          <w:sz w:val="24"/>
        </w:rPr>
        <w:t>Soal Konseptual &amp; Analitis</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Analisis Dimensi Tensor (Bloom C3)</w:t>
      </w:r>
      <w:r>
        <w:rPr>
          <w:rFonts w:ascii="Calibri" w:hAnsi="Calibri"/>
          <w:color w:val="2D3748"/>
          <w:sz w:val="22"/>
        </w:rPr>
        <w:t xml:space="preserve">: Sebuah jaringan saraf tiruan dirancang untuk memproses data sensorik kebun dengan 10 variabel prediktor. Jaringan memiliki 2 lapisan tersembunyi masing-masing berukuran 32 neuron dan 16 neuron, serta 4 kelas keluaran. Jika ukuran mini-batch yang dialirkan adalah </w:t>
      </w:r>
      <m:oMath xmlns:mml="http://www.w3.org/1998/Math/MathML">
        <m:r>
          <m:t>m=64</m:t>
        </m:r>
      </m:oMath>
      <w:r>
        <w:rPr>
          <w:rFonts w:ascii="Calibri" w:hAnsi="Calibri"/>
          <w:color w:val="2D3748"/>
          <w:sz w:val="22"/>
        </w:rPr>
        <w:t xml:space="preserve"> sampel, tentukan dimensi eksak dari:</w:t>
      </w:r>
    </w:p>
    <w:p>
      <w:pPr>
        <w:pStyle w:val="ListBullet"/>
        <w:spacing w:before="0" w:after="40" w:line="276" w:lineRule="auto"/>
        <w:ind w:left="720"/>
      </w:pPr>
      <w:r>
        <w:rPr>
          <w:rFonts w:ascii="Calibri" w:hAnsi="Calibri"/>
          <w:color w:val="2D3748"/>
          <w:sz w:val="22"/>
        </w:rPr>
        <w:t xml:space="preserve">Matriks </w:t>
      </w:r>
      <m:oMath xmlns:mml="http://www.w3.org/1998/Math/MathML">
        <m:r>
          <m:t>X</m:t>
        </m:r>
      </m:oMath>
      <w:r>
        <w:rPr>
          <w:rFonts w:ascii="Calibri" w:hAnsi="Calibri"/>
          <w:color w:val="2D3748"/>
          <w:sz w:val="22"/>
        </w:rPr>
        <w:t xml:space="preserve">, </w:t>
      </w:r>
      <m:oMath xmlns:mml="http://www.w3.org/1998/Math/MathML">
        <m:sSup>
          <m:e>
            <m:r>
              <m:t>W</m:t>
            </m:r>
          </m:e>
          <m:sup>
            <m:r>
              <m:t>[1]</m:t>
            </m:r>
          </m:sup>
        </m:sSup>
      </m:oMath>
      <w:r>
        <w:rPr>
          <w:rFonts w:ascii="Calibri" w:hAnsi="Calibri"/>
          <w:color w:val="2D3748"/>
          <w:sz w:val="22"/>
        </w:rPr>
        <w:t xml:space="preserve">, </w:t>
      </w:r>
      <m:oMath xmlns:mml="http://www.w3.org/1998/Math/MathML">
        <m:sSup>
          <m:e>
            <m:r>
              <m:t>b</m:t>
            </m:r>
          </m:e>
          <m:sup>
            <m:r>
              <m:t>[1]</m:t>
            </m:r>
          </m:sup>
        </m:sSup>
      </m:oMath>
      <w:r>
        <w:rPr>
          <w:rFonts w:ascii="Calibri" w:hAnsi="Calibri"/>
          <w:color w:val="2D3748"/>
          <w:sz w:val="22"/>
        </w:rPr>
        <w:t xml:space="preserve">, dan </w:t>
      </w:r>
      <m:oMath xmlns:mml="http://www.w3.org/1998/Math/MathML">
        <m:sSup>
          <m:e>
            <m:r>
              <m:t>Z</m:t>
            </m:r>
          </m:e>
          <m:sup>
            <m:r>
              <m:t>[1]</m:t>
            </m:r>
          </m:sup>
        </m:sSup>
      </m:oMath>
    </w:p>
    <w:p>
      <w:pPr>
        <w:pStyle w:val="ListBullet"/>
        <w:spacing w:before="0" w:after="40" w:line="276" w:lineRule="auto"/>
        <w:ind w:left="720"/>
      </w:pPr>
      <w:r>
        <w:rPr>
          <w:rFonts w:ascii="Calibri" w:hAnsi="Calibri"/>
          <w:color w:val="2D3748"/>
          <w:sz w:val="22"/>
        </w:rPr>
        <w:t xml:space="preserve">Matriks </w:t>
      </w:r>
      <m:oMath xmlns:mml="http://www.w3.org/1998/Math/MathML">
        <m:sSup>
          <m:e>
            <m:r>
              <m:t>W</m:t>
            </m:r>
          </m:e>
          <m:sup>
            <m:r>
              <m:t>[2]</m:t>
            </m:r>
          </m:sup>
        </m:sSup>
      </m:oMath>
      <w:r>
        <w:rPr>
          <w:rFonts w:ascii="Calibri" w:hAnsi="Calibri"/>
          <w:color w:val="2D3748"/>
          <w:sz w:val="22"/>
        </w:rPr>
        <w:t xml:space="preserve">, </w:t>
      </w:r>
      <m:oMath xmlns:mml="http://www.w3.org/1998/Math/MathML">
        <m:sSup>
          <m:e>
            <m:r>
              <m:t>b</m:t>
            </m:r>
          </m:e>
          <m:sup>
            <m:r>
              <m:t>[2]</m:t>
            </m:r>
          </m:sup>
        </m:sSup>
      </m:oMath>
      <w:r>
        <w:rPr>
          <w:rFonts w:ascii="Calibri" w:hAnsi="Calibri"/>
          <w:color w:val="2D3748"/>
          <w:sz w:val="22"/>
        </w:rPr>
        <w:t xml:space="preserve">, dan </w:t>
      </w:r>
      <m:oMath xmlns:mml="http://www.w3.org/1998/Math/MathML">
        <m:sSup>
          <m:e>
            <m:r>
              <m:t>A</m:t>
            </m:r>
          </m:e>
          <m:sup>
            <m:r>
              <m:t>[2]</m:t>
            </m:r>
          </m:sup>
        </m:sSup>
      </m:oMath>
    </w:p>
    <w:p>
      <w:pPr>
        <w:pStyle w:val="ListBullet"/>
        <w:spacing w:before="0" w:after="40" w:line="276" w:lineRule="auto"/>
        <w:ind w:left="720"/>
      </w:pPr>
      <w:r>
        <w:rPr>
          <w:rFonts w:ascii="Calibri" w:hAnsi="Calibri"/>
          <w:color w:val="2D3748"/>
          <w:sz w:val="22"/>
        </w:rPr>
        <w:t xml:space="preserve">Matriks </w:t>
      </w:r>
      <m:oMath xmlns:mml="http://www.w3.org/1998/Math/MathML">
        <m:sSup>
          <m:e>
            <m:r>
              <m:t>W</m:t>
            </m:r>
          </m:e>
          <m:sup>
            <m:r>
              <m:t>[3]</m:t>
            </m:r>
          </m:sup>
        </m:sSup>
      </m:oMath>
      <w:r>
        <w:rPr>
          <w:rFonts w:ascii="Calibri" w:hAnsi="Calibri"/>
          <w:color w:val="2D3748"/>
          <w:sz w:val="22"/>
        </w:rPr>
        <w:t xml:space="preserve">, </w:t>
      </w:r>
      <m:oMath xmlns:mml="http://www.w3.org/1998/Math/MathML">
        <m:sSup>
          <m:e>
            <m:r>
              <m:t>b</m:t>
            </m:r>
          </m:e>
          <m:sup>
            <m:r>
              <m:t>[3]</m:t>
            </m:r>
          </m:sup>
        </m:sSup>
      </m:oMath>
      <w:r>
        <w:rPr>
          <w:rFonts w:ascii="Calibri" w:hAnsi="Calibri"/>
          <w:color w:val="2D3748"/>
          <w:sz w:val="22"/>
        </w:rPr>
        <w:t xml:space="preserve">, dan </w:t>
      </w:r>
      <m:oMath xmlns:mml="http://www.w3.org/1998/Math/MathML">
        <m:sSup>
          <m:e>
            <m:r>
              <m:t>A</m:t>
            </m:r>
          </m:e>
          <m:sup>
            <m:r>
              <m:t>[3]</m:t>
            </m:r>
          </m:sup>
        </m:sSup>
      </m:oMath>
      <w:r>
        <w:rPr>
          <w:rFonts w:ascii="Calibri" w:hAnsi="Calibri"/>
          <w:color w:val="2D3748"/>
          <w:sz w:val="22"/>
        </w:rPr>
        <w:t>!</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Analisis Simetri Bobot (Bloom C4)</w:t>
      </w:r>
      <w:r>
        <w:rPr>
          <w:rFonts w:ascii="Calibri" w:hAnsi="Calibri"/>
          <w:color w:val="2D3748"/>
          <w:sz w:val="22"/>
        </w:rPr>
        <w:t xml:space="preserve">: Jelaskan secara matematis apa yang terjadi jika seluruh bobot pada lapisan tersembunyi diinisialisasi dengan angka yang persis sama (misalnya </w:t>
      </w:r>
      <m:oMath xmlns:mml="http://www.w3.org/1998/Math/MathML">
        <m:r>
          <m:t>0.5</m:t>
        </m:r>
      </m:oMath>
      <w:r>
        <w:rPr>
          <w:rFonts w:ascii="Calibri" w:hAnsi="Calibri"/>
          <w:color w:val="2D3748"/>
          <w:sz w:val="22"/>
        </w:rPr>
        <w:t>)! Mengapa fenomena ini melumpuhkan kapasitas multi-neuron pada MLP?</w:t>
      </w:r>
    </w:p>
    <w:p>
      <w:pPr>
        <w:keepNext/>
        <w:spacing w:before="200" w:after="40"/>
      </w:pPr>
      <w:r>
        <w:rPr>
          <w:rFonts w:ascii="Calibri" w:hAnsi="Calibri"/>
          <w:b/>
          <w:color w:val="2D3748"/>
          <w:sz w:val="24"/>
        </w:rPr>
        <w:t>Tugas Pemrograman Mandiri</w:t>
      </w:r>
    </w:p>
    <w:p>
      <w:pPr>
        <w:spacing w:before="0" w:after="80" w:line="276" w:lineRule="auto"/>
      </w:pPr>
      <w:r>
        <w:rPr>
          <w:rFonts w:ascii="Calibri" w:hAnsi="Calibri"/>
          <w:color w:val="2D3748"/>
          <w:sz w:val="22"/>
        </w:rPr>
        <w:t xml:space="preserve">Lengkapi kode kelas </w:t>
      </w:r>
      <w:r>
        <w:rPr>
          <w:rFonts w:ascii="Consolas" w:hAnsi="Consolas"/>
          <w:color w:val="9C1A1A"/>
          <w:sz w:val="19"/>
        </w:rPr>
        <w:t>MultiLayerPerceptron</w:t>
      </w:r>
      <w:r>
        <w:rPr>
          <w:rFonts w:ascii="Calibri" w:hAnsi="Calibri"/>
          <w:color w:val="2D3748"/>
          <w:sz w:val="22"/>
        </w:rPr>
        <w:t xml:space="preserve"> agar mampu menerima argumen aktivasi yang fleksibel (</w:t>
      </w:r>
      <w:r>
        <w:rPr>
          <w:rFonts w:ascii="Consolas" w:hAnsi="Consolas"/>
          <w:color w:val="9C1A1A"/>
          <w:sz w:val="19"/>
        </w:rPr>
        <w:t>'relu'</w:t>
      </w:r>
      <w:r>
        <w:rPr>
          <w:rFonts w:ascii="Calibri" w:hAnsi="Calibri"/>
          <w:color w:val="2D3748"/>
          <w:sz w:val="22"/>
        </w:rPr>
        <w:t xml:space="preserve">, </w:t>
      </w:r>
      <w:r>
        <w:rPr>
          <w:rFonts w:ascii="Consolas" w:hAnsi="Consolas"/>
          <w:color w:val="9C1A1A"/>
          <w:sz w:val="19"/>
        </w:rPr>
        <w:t>'tanh'</w:t>
      </w:r>
      <w:r>
        <w:rPr>
          <w:rFonts w:ascii="Calibri" w:hAnsi="Calibri"/>
          <w:color w:val="2D3748"/>
          <w:sz w:val="22"/>
        </w:rPr>
        <w:t xml:space="preserve">, atau </w:t>
      </w:r>
      <w:r>
        <w:rPr>
          <w:rFonts w:ascii="Consolas" w:hAnsi="Consolas"/>
          <w:color w:val="9C1A1A"/>
          <w:sz w:val="19"/>
        </w:rPr>
        <w:t>'sigmoid'</w:t>
      </w:r>
      <w:r>
        <w:rPr>
          <w:rFonts w:ascii="Calibri" w:hAnsi="Calibri"/>
          <w:color w:val="2D3748"/>
          <w:sz w:val="22"/>
        </w:rPr>
        <w:t>) pada setiap lapisan tersembunyi. Jalankan pengujian pada dataset tanah sintetis dan hitung waktu komputasi (</w:t>
      </w:r>
      <w:r>
        <w:rPr>
          <w:rFonts w:ascii="Calibri" w:hAnsi="Calibri"/>
          <w:i/>
          <w:color w:val="2D3748"/>
          <w:sz w:val="22"/>
        </w:rPr>
        <w:t>latency</w:t>
      </w:r>
      <w:r>
        <w:rPr>
          <w:rFonts w:ascii="Calibri" w:hAnsi="Calibri"/>
          <w:color w:val="2D3748"/>
          <w:sz w:val="22"/>
        </w:rPr>
        <w:t>) forward pass untuk 10.000 sampel!</w:t>
      </w:r>
    </w:p>
    <w:p>
      <w:pPr>
        <w:spacing w:before="120" w:after="120"/>
      </w:pPr>
      <w:r>
        <w:rPr>
          <w:color w:val="CBD5E0"/>
          <w:sz w:val="16"/>
        </w:rPr>
        <w:t>―――――――――――――――――――――――――――――――――――――――――――――</w:t>
      </w:r>
    </w:p>
    <w:p>
      <w:pPr>
        <w:keepNext/>
        <w:spacing w:before="240" w:after="80"/>
      </w:pPr>
      <w:r>
        <w:rPr>
          <w:rFonts w:ascii="Calibri" w:hAnsi="Calibri"/>
          <w:b/>
          <w:color w:val="2B6CB0"/>
          <w:sz w:val="28"/>
        </w:rPr>
        <w:t>9. Jembatan Konsep (Bridging) ke AI Modul 9.3: Struktur Neuron</w:t>
      </w:r>
    </w:p>
    <w:p>
      <w:pPr>
        <w:spacing w:before="0" w:after="80" w:line="276" w:lineRule="auto"/>
      </w:pPr>
      <w:r>
        <w:rPr>
          <w:rFonts w:ascii="Calibri" w:hAnsi="Calibri"/>
          <w:color w:val="2D3748"/>
          <w:sz w:val="22"/>
        </w:rPr>
        <w:t>Kita telah memahami bagaimana kumpulan neuron diorganisasi ke dalam lapisan-lapisan Multi-Layer Perceptron untuk memproses data secara simultan. Namun, bagaimana sesungguhnya cara kerja sebuah unit komputasi terkecil tersebut?</w:t>
      </w:r>
    </w:p>
    <w:p>
      <w:pPr>
        <w:spacing w:before="0" w:after="80" w:line="276" w:lineRule="auto"/>
      </w:pPr>
      <w:r>
        <w:rPr>
          <w:rFonts w:ascii="Calibri" w:hAnsi="Calibri"/>
          <w:color w:val="2D3748"/>
          <w:sz w:val="22"/>
        </w:rPr>
        <w:t xml:space="preserve">Pada </w:t>
      </w:r>
      <w:r>
        <w:rPr>
          <w:rFonts w:ascii="Calibri" w:hAnsi="Calibri"/>
          <w:b/>
          <w:color w:val="2D3748"/>
          <w:sz w:val="22"/>
        </w:rPr>
        <w:t>AI Modul 9.3: Struktur Neuron</w:t>
      </w:r>
      <w:r>
        <w:rPr>
          <w:rFonts w:ascii="Calibri" w:hAnsi="Calibri"/>
          <w:color w:val="2D3748"/>
          <w:sz w:val="22"/>
        </w:rPr>
        <w:t xml:space="preserve">, kita akan membedah secara mendalam </w:t>
      </w:r>
      <w:r>
        <w:rPr>
          <w:rFonts w:ascii="Calibri" w:hAnsi="Calibri"/>
          <w:b/>
          <w:color w:val="2D3748"/>
          <w:sz w:val="22"/>
        </w:rPr>
        <w:t>anatomi neuron komputasional</w:t>
      </w:r>
      <w:r>
        <w:rPr>
          <w:rFonts w:ascii="Calibri" w:hAnsi="Calibri"/>
          <w:color w:val="2D3748"/>
          <w:sz w:val="22"/>
        </w:rPr>
        <w:t>, membandingkannya dengan neuron biologis manusia, menelusuri model seminal McCulloch-Pitts dan Perceptron Rosenblatt, serta mengkaji secara analitis batas kemampuan matematis sebuah neuron tunggal dalam menghadapi gerbang logika non-linier XOR.</w:t>
      </w:r>
    </w:p>
    <w:p>
      <w:pPr>
        <w:spacing w:before="120" w:after="120"/>
      </w:pPr>
      <w:r>
        <w:rPr>
          <w:color w:val="CBD5E0"/>
          <w:sz w:val="16"/>
        </w:rPr>
        <w:t>―――――――――――――――――――――――――――――――――――――――――――――</w:t>
      </w:r>
    </w:p>
    <w:p>
      <w:pPr>
        <w:keepNext/>
        <w:spacing w:before="240" w:after="80"/>
      </w:pPr>
      <w:r>
        <w:rPr>
          <w:rFonts w:ascii="Calibri" w:hAnsi="Calibri"/>
          <w:b/>
          <w:color w:val="2B6CB0"/>
          <w:sz w:val="28"/>
        </w:rPr>
        <w:t>10. Daftar Pustaka dan Referensi Akademik</w:t>
      </w:r>
    </w:p>
    <w:p>
      <w:pPr>
        <w:spacing w:before="0" w:after="40" w:line="276" w:lineRule="auto"/>
        <w:ind w:left="432" w:hanging="432"/>
      </w:pPr>
      <w:r>
        <w:rPr>
          <w:rFonts w:ascii="Calibri" w:hAnsi="Calibri"/>
          <w:b/>
          <w:color w:val="2D3748"/>
          <w:sz w:val="22"/>
        </w:rPr>
        <w:t xml:space="preserve">1. </w:t>
      </w:r>
      <w:r>
        <w:rPr>
          <w:rFonts w:ascii="Calibri" w:hAnsi="Calibri"/>
          <w:color w:val="2D3748"/>
          <w:sz w:val="22"/>
        </w:rPr>
        <w:t xml:space="preserve">Goodfellow, I., Bengio, Y., &amp; Courville, A. (2016). </w:t>
      </w:r>
      <w:r>
        <w:rPr>
          <w:rFonts w:ascii="Calibri" w:hAnsi="Calibri"/>
          <w:i/>
          <w:color w:val="2D3748"/>
          <w:sz w:val="22"/>
        </w:rPr>
        <w:t>Deep Learning</w:t>
      </w:r>
      <w:r>
        <w:rPr>
          <w:rFonts w:ascii="Calibri" w:hAnsi="Calibri"/>
          <w:color w:val="2D3748"/>
          <w:sz w:val="22"/>
        </w:rPr>
        <w:t>. MIT Press. (Bab 6: Deep Feedforward Networks).</w:t>
      </w:r>
    </w:p>
    <w:p>
      <w:pPr>
        <w:spacing w:before="0" w:after="40" w:line="276" w:lineRule="auto"/>
        <w:ind w:left="432" w:hanging="432"/>
      </w:pPr>
      <w:r>
        <w:rPr>
          <w:rFonts w:ascii="Calibri" w:hAnsi="Calibri"/>
          <w:b/>
          <w:color w:val="2D3748"/>
          <w:sz w:val="22"/>
        </w:rPr>
        <w:t xml:space="preserve">2. </w:t>
      </w:r>
      <w:r>
        <w:rPr>
          <w:rFonts w:ascii="Calibri" w:hAnsi="Calibri"/>
          <w:color w:val="2D3748"/>
          <w:sz w:val="22"/>
        </w:rPr>
        <w:t xml:space="preserve">Bishop, C. M. (2006). </w:t>
      </w:r>
      <w:r>
        <w:rPr>
          <w:rFonts w:ascii="Calibri" w:hAnsi="Calibri"/>
          <w:i/>
          <w:color w:val="2D3748"/>
          <w:sz w:val="22"/>
        </w:rPr>
        <w:t>Pattern Recognition and Machine Learning</w:t>
      </w:r>
      <w:r>
        <w:rPr>
          <w:rFonts w:ascii="Calibri" w:hAnsi="Calibri"/>
          <w:color w:val="2D3748"/>
          <w:sz w:val="22"/>
        </w:rPr>
        <w:t>. Springer. (Bab 5: Neural Networks).</w:t>
      </w:r>
    </w:p>
    <w:p>
      <w:pPr>
        <w:spacing w:before="0" w:after="40" w:line="276" w:lineRule="auto"/>
        <w:ind w:left="432" w:hanging="432"/>
      </w:pPr>
      <w:r>
        <w:rPr>
          <w:rFonts w:ascii="Calibri" w:hAnsi="Calibri"/>
          <w:b/>
          <w:color w:val="2D3748"/>
          <w:sz w:val="22"/>
        </w:rPr>
        <w:t xml:space="preserve">3. </w:t>
      </w:r>
      <w:r>
        <w:rPr>
          <w:rFonts w:ascii="Calibri" w:hAnsi="Calibri"/>
          <w:color w:val="2D3748"/>
          <w:sz w:val="22"/>
        </w:rPr>
        <w:t xml:space="preserve">He, K., Zhang, X., Ren, S., &amp; Sun, J. (2015). </w:t>
      </w:r>
      <w:r>
        <w:rPr>
          <w:rFonts w:ascii="Calibri" w:hAnsi="Calibri"/>
          <w:i/>
          <w:color w:val="2D3748"/>
          <w:sz w:val="22"/>
        </w:rPr>
        <w:t>Delving deep into rectifiers: Surpassing human-level performance on ImageNet classification</w:t>
      </w:r>
      <w:r>
        <w:rPr>
          <w:rFonts w:ascii="Calibri" w:hAnsi="Calibri"/>
          <w:color w:val="2D3748"/>
          <w:sz w:val="22"/>
        </w:rPr>
        <w:t>. Proceedings of the IEEE International Conference on Computer Vision, 1026-1034.</w:t>
      </w:r>
    </w:p>
    <w:p>
      <w:pPr>
        <w:spacing w:before="0" w:after="40" w:line="276" w:lineRule="auto"/>
        <w:ind w:left="432" w:hanging="432"/>
      </w:pPr>
      <w:r>
        <w:rPr>
          <w:rFonts w:ascii="Calibri" w:hAnsi="Calibri"/>
          <w:b/>
          <w:color w:val="2D3748"/>
          <w:sz w:val="22"/>
        </w:rPr>
        <w:t xml:space="preserve">4. </w:t>
      </w:r>
      <w:r>
        <w:rPr>
          <w:rFonts w:ascii="Calibri" w:hAnsi="Calibri"/>
          <w:color w:val="2D3748"/>
          <w:sz w:val="22"/>
        </w:rPr>
        <w:t xml:space="preserve">Glorot, X., &amp; Bengio, Y. (2010). </w:t>
      </w:r>
      <w:r>
        <w:rPr>
          <w:rFonts w:ascii="Calibri" w:hAnsi="Calibri"/>
          <w:i/>
          <w:color w:val="2D3748"/>
          <w:sz w:val="22"/>
        </w:rPr>
        <w:t>Understanding the difficulty of training deep feedforward neural networks</w:t>
      </w:r>
      <w:r>
        <w:rPr>
          <w:rFonts w:ascii="Calibri" w:hAnsi="Calibri"/>
          <w:color w:val="2D3748"/>
          <w:sz w:val="22"/>
        </w:rPr>
        <w:t>. Proceedings of the Thirteenth International Conference on Artificial Intelligence and Statistics, 249-256.</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