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12.10: Training Dataset Citra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12.10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Menguasai struktur dan konversi antar-format anotasi citra standar: format teks YOLO, format JSON terstruktur COCO, dan format XML Pascal VOC.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Memahami formulasi matematis augmentasi komposit lanjutan: teknik pencampuran citra MixUp dan penyusunan ubin Mosaic.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Menguasai akselerasi komputasi Automatic Mixed Precision (AMP) menggunakan </w:t>
      </w:r>
      <w:r>
        <w:rPr>
          <w:rFonts w:ascii="Consolas" w:hAnsi="Consolas"/>
          <w:color w:val="9C1A1A"/>
          <w:sz w:val="19"/>
        </w:rPr>
        <w:t>torch.cuda.amp.autocast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GradScaler</w:t>
      </w:r>
      <w:r>
        <w:rPr>
          <w:rFonts w:ascii="Calibri" w:hAnsi="Calibri"/>
          <w:color w:val="2D3748"/>
          <w:sz w:val="22"/>
        </w:rPr>
        <w:t xml:space="preserve"> untuk menghemat 50% VRAM GPU.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Membangun pipeline pelatihan berstandar produksi yang mencakup learning rate warm-up, checkpointing, dan pelacakan metrik.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Training Dataset Citra.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rekayasa visi komputer modern, terdapat aksioma industri yang sangat krusial: </w:t>
      </w:r>
      <w:r>
        <w:rPr>
          <w:rFonts w:ascii="Calibri" w:hAnsi="Calibri"/>
          <w:i/>
          <w:color w:val="2D3748"/>
          <w:sz w:val="22"/>
        </w:rPr>
        <w:t>"Data is the code that trains the model"</w:t>
      </w:r>
      <w:r>
        <w:rPr>
          <w:rFonts w:ascii="Calibri" w:hAnsi="Calibri"/>
          <w:color w:val="2D3748"/>
          <w:sz w:val="22"/>
        </w:rPr>
        <w:t xml:space="preserve"> (Andrew Ng). Sebuah arsitektur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tercanggih—baik itu ResNet, YOLOv8, maupun Faster R-CNN—tidak akan mampu menghasilkan generalisasi yang andal di lapangan jika dilatih di atas dataset yang memiliki kualitas anotasi buruk, bias distribusi data, atau ketidakteraturan prapemrosesan (</w:t>
      </w:r>
      <w:r>
        <w:rPr>
          <w:rFonts w:ascii="Calibri" w:hAnsi="Calibri"/>
          <w:i/>
          <w:color w:val="2D3748"/>
          <w:sz w:val="22"/>
        </w:rPr>
        <w:t>garbage in, garbage out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Modul 12.10 ini adalah </w:t>
      </w:r>
      <w:r>
        <w:rPr>
          <w:rFonts w:ascii="Calibri" w:hAnsi="Calibri"/>
          <w:b/>
          <w:color w:val="2D3748"/>
          <w:sz w:val="22"/>
        </w:rPr>
        <w:t>kulminasi praktis dari seluruh Part 12</w:t>
      </w:r>
      <w:r>
        <w:rPr>
          <w:rFonts w:ascii="Calibri" w:hAnsi="Calibri"/>
          <w:color w:val="2D3748"/>
          <w:sz w:val="22"/>
        </w:rPr>
        <w:t>. Modul ini membedah arsitektur rekayasa data citra secara komprehensif dari hulu ke hilir: konversi format anotasi standar industri (</w:t>
      </w:r>
      <w:r>
        <w:rPr>
          <w:rFonts w:ascii="Calibri" w:hAnsi="Calibri"/>
          <w:b/>
          <w:color w:val="2D3748"/>
          <w:sz w:val="22"/>
        </w:rPr>
        <w:t>YOLO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COCO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Pascal VOC</w:t>
      </w:r>
      <w:r>
        <w:rPr>
          <w:rFonts w:ascii="Calibri" w:hAnsi="Calibri"/>
          <w:color w:val="2D3748"/>
          <w:sz w:val="22"/>
        </w:rPr>
        <w:t>), skema partisi dataset berstrata (</w:t>
      </w:r>
      <w:r>
        <w:rPr>
          <w:rFonts w:ascii="Calibri" w:hAnsi="Calibri"/>
          <w:i/>
          <w:color w:val="2D3748"/>
          <w:sz w:val="22"/>
        </w:rPr>
        <w:t>stratified splitting</w:t>
      </w:r>
      <w:r>
        <w:rPr>
          <w:rFonts w:ascii="Calibri" w:hAnsi="Calibri"/>
          <w:color w:val="2D3748"/>
          <w:sz w:val="22"/>
        </w:rPr>
        <w:t>), teknik augmentasi data komposit modern (</w:t>
      </w:r>
      <w:r>
        <w:rPr>
          <w:rFonts w:ascii="Calibri" w:hAnsi="Calibri"/>
          <w:b/>
          <w:color w:val="2D3748"/>
          <w:sz w:val="22"/>
        </w:rPr>
        <w:t>Mosaic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MixUp</w:t>
      </w:r>
      <w:r>
        <w:rPr>
          <w:rFonts w:ascii="Calibri" w:hAnsi="Calibri"/>
          <w:color w:val="2D3748"/>
          <w:sz w:val="22"/>
        </w:rPr>
        <w:t>), akselerasi pelatihan presisi campuran (</w:t>
      </w:r>
      <w:r>
        <w:rPr>
          <w:rFonts w:ascii="Calibri" w:hAnsi="Calibri"/>
          <w:b/>
          <w:color w:val="2D3748"/>
          <w:sz w:val="22"/>
        </w:rPr>
        <w:t>Automatic Mixed Precision / AMP</w:t>
      </w:r>
      <w:r>
        <w:rPr>
          <w:rFonts w:ascii="Calibri" w:hAnsi="Calibri"/>
          <w:color w:val="2D3748"/>
          <w:sz w:val="22"/>
        </w:rPr>
        <w:t xml:space="preserve">), hingga ekspor model teroptimasi ke format </w:t>
      </w:r>
      <w:r>
        <w:rPr>
          <w:rFonts w:ascii="Calibri" w:hAnsi="Calibri"/>
          <w:b/>
          <w:color w:val="2D3748"/>
          <w:sz w:val="22"/>
        </w:rPr>
        <w:t>ONNX (Open Neural Network Exchange)</w:t>
      </w:r>
      <w:r>
        <w:rPr>
          <w:rFonts w:ascii="Calibri" w:hAnsi="Calibri"/>
          <w:color w:val="2D3748"/>
          <w:sz w:val="22"/>
        </w:rPr>
        <w:t xml:space="preserve"> untuk penyebaran di perangkat tepi industri.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Format Anotasi Citra Standar Industri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Format YOLO (.txt per citra)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baris memuat satu objek dengan koordinat pusat dan dimensi ternormalisasi 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class\_id</m:t>
        </m:r>
        <m:sSub>
          <m:e>
            <m:r>
              <m:t>x</m:t>
            </m:r>
          </m:e>
          <m:sub>
            <m:r>
              <m:rPr>
                <m:nor/>
              </m:rPr>
              <m:t>center</m:t>
            </m:r>
          </m:sub>
        </m:sSub>
        <m:sSub>
          <m:e>
            <m:r>
              <m:t>y</m:t>
            </m:r>
          </m:e>
          <m:sub>
            <m:r>
              <m:rPr>
                <m:nor/>
              </m:rPr>
              <m:t>center</m:t>
            </m:r>
          </m:sub>
        </m:sSub>
        <m:r>
          <m:t>w</m:t>
        </m:r>
        <m:r>
          <m:t>h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Format Pascal VOC (.xml per citra)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Berbasis tag XML dengan koordinat sudut piksel absolut:</w:t>
      </w:r>
    </w:p>
    <w:p>
      <w:pPr>
        <w:spacing w:before="120" w:after="120"/>
        <w:jc w:val="center"/>
      </w:pPr>
      <m:oMath xmlns:mml="http://www.w3.org/1998/Math/MathML">
        <m:r>
          <m:t>⟨</m:t>
        </m:r>
        <m:r>
          <m:rPr>
            <m:nor/>
          </m:rPr>
          <m:t>bndbox</m:t>
        </m:r>
        <m:r>
          <m:t>⟩⟨</m:t>
        </m:r>
        <m:r>
          <m:rPr>
            <m:nor/>
          </m:rPr>
          <m:t>xmin</m:t>
        </m:r>
        <m:r>
          <m:t>⟩…⟨</m:t>
        </m:r>
        <m:r>
          <m:rPr>
            <m:nor/>
          </m:rPr>
          <m:t>ymin</m:t>
        </m:r>
        <m:r>
          <m:t>⟩…⟨</m:t>
        </m:r>
        <m:r>
          <m:rPr>
            <m:nor/>
          </m:rPr>
          <m:t>xmax</m:t>
        </m:r>
        <m:r>
          <m:t>⟩…⟨</m:t>
        </m:r>
        <m:r>
          <m:rPr>
            <m:nor/>
          </m:rPr>
          <m:t>ymax</m:t>
        </m:r>
        <m:r>
          <m:t>⟩⟨/</m:t>
        </m:r>
        <m:r>
          <m:rPr>
            <m:nor/>
          </m:rPr>
          <m:t>bndbox</m:t>
        </m:r>
        <m:r>
          <m:t>⟩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Format COCO (.json tunggal terpusat)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Struktur JSON terindeks yang memisahkan </w:t>
      </w:r>
      <w:r>
        <w:rPr>
          <w:rFonts w:ascii="Consolas" w:hAnsi="Consolas"/>
          <w:color w:val="9C1A1A"/>
          <w:sz w:val="19"/>
        </w:rPr>
        <w:t>images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annotations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categories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bbox</m:t>
        </m:r>
        <m:r>
          <m:t>=[</m:t>
        </m:r>
        <m:sSub>
          <m:e>
            <m:r>
              <m:t>x</m:t>
            </m:r>
          </m:e>
          <m:sub>
            <m:r>
              <m:t>min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min</m:t>
            </m:r>
          </m:sub>
        </m:sSub>
        <m:r>
          <m:t>,</m:t>
        </m:r>
        <m:r>
          <m:rPr>
            <m:nor/>
          </m:rPr>
          <m:t>width</m:t>
        </m:r>
        <m:r>
          <m:t>,</m:t>
        </m:r>
        <m:r>
          <m:rPr>
            <m:nor/>
          </m:rPr>
          <m:t>height</m:t>
        </m:r>
        <m:r>
          <m:t>]</m:t>
        </m:r>
        <m:r>
          <m:t>(</m:t>
        </m:r>
        <m:r>
          <m:rPr>
            <m:nor/>
          </m:rPr>
          <m:t>piksel absolut</m:t>
        </m:r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Hubungan matematis konversi dari Pascal VOC </w:t>
      </w:r>
      <m:oMath xmlns:mml="http://www.w3.org/1998/Math/MathML">
        <m: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]</m:t>
        </m:r>
      </m:oMath>
      <w:r>
        <w:rPr>
          <w:rFonts w:ascii="Calibri" w:hAnsi="Calibri"/>
          <w:color w:val="2D3748"/>
          <w:sz w:val="22"/>
        </w:rPr>
        <w:t xml:space="preserve"> ke YOLO </w:t>
      </w:r>
      <m:oMath xmlns:mml="http://www.w3.org/1998/Math/MathML">
        <m:r>
          <m:t>[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,w,h]</m:t>
        </m:r>
      </m:oMath>
      <w:r>
        <w:rPr>
          <w:rFonts w:ascii="Calibri" w:hAnsi="Calibri"/>
          <w:color w:val="2D3748"/>
          <w:sz w:val="22"/>
        </w:rPr>
        <w:t xml:space="preserve"> pada citra berdimensi </w:t>
      </w:r>
      <m:oMath xmlns:mml="http://www.w3.org/1998/Math/MathML">
        <m:r>
          <m:t>W×H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num>
          <m:den>
            <m:r>
              <m:t>2·W</m:t>
            </m:r>
          </m:den>
        </m:f>
        <m: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num>
          <m:den>
            <m:r>
              <m:t>2·H</m:t>
            </m:r>
          </m:den>
        </m:f>
      </m:oMath>
    </w:p>
    <w:p>
      <w:pPr>
        <w:spacing w:before="120" w:after="120"/>
        <w:jc w:val="center"/>
      </w:pPr>
      <m:oMath xmlns:mml="http://www.w3.org/1998/Math/MathML">
        <m:r>
          <m:t>w=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W</m:t>
            </m:r>
          </m:den>
        </m:f>
        <m:r>
          <m:t>,</m:t>
        </m:r>
        <m:r>
          <m:t>h=</m:t>
        </m:r>
        <m:f>
          <m:fPr>
            <m:type m:val="bar"/>
          </m:fPr>
          <m:num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H</m:t>
            </m:r>
          </m:den>
        </m:f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Matematika Augmentasi Komposit (MixUp dan Mosaic)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MixUp (Zhang et al., 2018)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Membangun sampel sintetis virtual melalui interpolasi linear cembung antara dua pasangan citra-label </w:t>
      </w: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limUpp>
          <m:e>
            <m:r>
              <m:t>x</m:t>
            </m:r>
          </m:e>
          <m:lim>
            <m:r>
              <m:t>~</m:t>
            </m:r>
          </m:lim>
        </m:limUpp>
        <m:r>
          <m:t>=λ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+(1−λ)</m:t>
        </m:r>
        <m:sSub>
          <m:e>
            <m:r>
              <m:t>x</m:t>
            </m:r>
          </m:e>
          <m:sub>
            <m:r>
              <m:t>j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limUpp>
          <m:e>
            <m:r>
              <m:t>y</m:t>
            </m:r>
          </m:e>
          <m:lim>
            <m:r>
              <m:t>~</m:t>
            </m:r>
          </m:lim>
        </m:limUpp>
        <m:r>
          <m:t>=λ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t>+(1−λ)</m:t>
        </m:r>
        <m:sSub>
          <m:e>
            <m:r>
              <m:t>y</m:t>
            </m:r>
          </m:e>
          <m:sub>
            <m:r>
              <m:t>j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Dimana faktor pencampuran </w:t>
      </w:r>
      <m:oMath xmlns:mml="http://www.w3.org/1998/Math/MathML">
        <m:r>
          <m:t>λ~</m:t>
        </m:r>
        <m:r>
          <m:rPr>
            <m:nor/>
          </m:rPr>
          <m:t>Beta</m:t>
        </m:r>
        <m:r>
          <m:t>(α,α)</m:t>
        </m:r>
      </m:oMath>
      <w:r>
        <w:rPr>
          <w:rFonts w:ascii="Calibri" w:hAnsi="Calibri"/>
          <w:color w:val="2D3748"/>
          <w:sz w:val="22"/>
        </w:rPr>
        <w:t xml:space="preserve"> dengan parameter bentuk </w:t>
      </w:r>
      <m:oMath xmlns:mml="http://www.w3.org/1998/Math/MathML">
        <m:r>
          <m:t>α∈[0.2,0.4]</m:t>
        </m:r>
      </m:oMath>
      <w:r>
        <w:rPr>
          <w:rFonts w:ascii="Calibri" w:hAnsi="Calibri"/>
          <w:color w:val="2D3748"/>
          <w:sz w:val="22"/>
        </w:rPr>
        <w:t xml:space="preserve">. MixUp memaksa model berperilaku linear di antara ruang antar-kelas, secara radikal memitigasi </w:t>
      </w:r>
      <w:r>
        <w:rPr>
          <w:rFonts w:ascii="Calibri" w:hAnsi="Calibri"/>
          <w:i/>
          <w:color w:val="2D3748"/>
          <w:sz w:val="22"/>
        </w:rPr>
        <w:t>overconfidence</w:t>
      </w:r>
      <w:r>
        <w:rPr>
          <w:rFonts w:ascii="Calibri" w:hAnsi="Calibri"/>
          <w:color w:val="2D3748"/>
          <w:sz w:val="22"/>
        </w:rPr>
        <w:t xml:space="preserve"> dan meningkatkan ketahanan terhadap derau label (</w:t>
      </w:r>
      <w:r>
        <w:rPr>
          <w:rFonts w:ascii="Calibri" w:hAnsi="Calibri"/>
          <w:i/>
          <w:color w:val="2D3748"/>
          <w:sz w:val="22"/>
        </w:rPr>
        <w:t>label noise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Mosaic Augmentation (Bochkovskiy et al., YOLOv4)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Menggabungkan 4 citra latih berbeda ke dalam satu kanvas citra komposit dengan proporsi spasial acak di sekitar titik potong </w:t>
      </w:r>
      <m:oMath xmlns:mml="http://www.w3.org/1998/Math/MathML">
        <m:r>
          <m:t>(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 Keunggulan matematis: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Memperkaya konteks spasial objek berukuran kecil.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Memungkinkan perhitungan statistik normalisasi batch (</w:t>
      </w:r>
      <w:r>
        <w:rPr>
          <w:rFonts w:ascii="Calibri" w:hAnsi="Calibri"/>
          <w:i/>
          <w:color w:val="2D3748"/>
          <w:sz w:val="22"/>
        </w:rPr>
        <w:t>BatchNorm</w:t>
      </w:r>
      <w:r>
        <w:rPr>
          <w:rFonts w:ascii="Calibri" w:hAnsi="Calibri"/>
          <w:color w:val="2D3748"/>
          <w:sz w:val="22"/>
        </w:rPr>
        <w:t>) yang efektif atas 4 citra sekaligus dalam satu ukuran batch fisik tunggal.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Pelatihan Presisi Campuran (Automatic Mixed Precision / AMP)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pelatihan jaringan saraf standar berpresisi tunggal (FP32), setiap bobot dan aktivasi memakan alokasi 32-bit (4 byte). AMP menggabungkan komputasi berpresisi separuh (FP16 / 16-bit) untuk operasi perkalian matriks cepat dengan tetap mempertahankan FP32 untuk akumulasi gradien master.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Tantangan utama FP16 adalah rentang representasi eksponen dinamis yang sempit (</w:t>
      </w:r>
      <m:oMath xmlns:mml="http://www.w3.org/1998/Math/MathML">
        <m:r>
          <m:t>[</m:t>
        </m:r>
        <m:sSup>
          <m:e>
            <m:r>
              <m:t>2</m:t>
            </m:r>
          </m:e>
          <m:sup>
            <m:r>
              <m:t>−14</m:t>
            </m:r>
          </m:sup>
        </m:sSup>
        <m:r>
          <m:t>,</m:t>
        </m:r>
        <m:sSup>
          <m:e>
            <m:r>
              <m:t>2</m:t>
            </m:r>
          </m:e>
          <m:sup>
            <m:r>
              <m:t>15</m:t>
            </m:r>
          </m:sup>
        </m:sSup>
        <m:r>
          <m:t>]</m:t>
        </m:r>
      </m:oMath>
      <w:r>
        <w:rPr>
          <w:rFonts w:ascii="Calibri" w:hAnsi="Calibri"/>
          <w:color w:val="2D3748"/>
          <w:sz w:val="22"/>
        </w:rPr>
        <w:t>). Nilai gradien yang sangat kecil (</w:t>
      </w:r>
      <m:oMath xmlns:mml="http://www.w3.org/1998/Math/MathML">
        <m:r>
          <m:t>&lt;</m:t>
        </m:r>
        <m:sSup>
          <m:e>
            <m:r>
              <m:t>2</m:t>
            </m:r>
          </m:e>
          <m:sup>
            <m:r>
              <m:t>−14</m:t>
            </m:r>
          </m:sup>
        </m:sSup>
        <m:r>
          <m:t>≈6.1×</m:t>
        </m:r>
        <m:sSup>
          <m:e>
            <m:r>
              <m:t>10</m:t>
            </m:r>
          </m:e>
          <m:sup>
            <m:r>
              <m:t>−5</m:t>
            </m:r>
          </m:sup>
        </m:sSup>
      </m:oMath>
      <w:r>
        <w:rPr>
          <w:rFonts w:ascii="Calibri" w:hAnsi="Calibri"/>
          <w:color w:val="2D3748"/>
          <w:sz w:val="22"/>
        </w:rPr>
        <w:t>) akan mengalami pemotongan nol (</w:t>
      </w:r>
      <w:r>
        <w:rPr>
          <w:rFonts w:ascii="Calibri" w:hAnsi="Calibri"/>
          <w:i/>
          <w:color w:val="2D3748"/>
          <w:sz w:val="22"/>
        </w:rPr>
        <w:t>underflow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Dynamic Gradient Scaling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Sebelum perambatan mundur (</w:t>
      </w:r>
      <w:r>
        <w:rPr>
          <w:rFonts w:ascii="Calibri" w:hAnsi="Calibri"/>
          <w:i/>
          <w:color w:val="2D3748"/>
          <w:sz w:val="22"/>
        </w:rPr>
        <w:t>backward pass</w:t>
      </w:r>
      <w:r>
        <w:rPr>
          <w:rFonts w:ascii="Calibri" w:hAnsi="Calibri"/>
          <w:color w:val="2D3748"/>
          <w:sz w:val="22"/>
        </w:rPr>
        <w:t xml:space="preserve">), nilai fungsi kerugian dikalikan dengan faktor skala besar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ℒ</m:t>
            </m:r>
          </m:e>
          <m:sub>
            <m:r>
              <m:rPr>
                <m:nor/>
              </m:rPr>
              <m:t>scaled</m:t>
            </m:r>
          </m:sub>
        </m:sSub>
        <m:r>
          <m:t>=S·ℒ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Sehingga gradien tergeser ke dalam rentang representasi valid FP16: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∇</m:t>
            </m:r>
          </m:e>
          <m:sub>
            <m:r>
              <m:t>θ</m:t>
            </m:r>
          </m:sub>
        </m:sSub>
        <m:sSub>
          <m:e>
            <m:r>
              <m:t>ℒ</m:t>
            </m:r>
          </m:e>
          <m:sub>
            <m:r>
              <m:rPr>
                <m:nor/>
              </m:rPr>
              <m:t>scaled</m:t>
            </m:r>
          </m:sub>
        </m:sSub>
        <m:r>
          <m:t>=S·</m:t>
        </m:r>
        <m:sSub>
          <m:e>
            <m:r>
              <m:t>∇</m:t>
            </m:r>
          </m:e>
          <m:sub>
            <m:r>
              <m:t>θ</m:t>
            </m:r>
          </m:sub>
        </m:sSub>
        <m:r>
          <m:t>ℒ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Setelah gradien dihitung, nilainya dibagi kembali oleh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alibri" w:hAnsi="Calibri"/>
          <w:i/>
          <w:color w:val="2D3748"/>
          <w:sz w:val="22"/>
        </w:rPr>
        <w:t>unscaling</w:t>
      </w:r>
      <w:r>
        <w:rPr>
          <w:rFonts w:ascii="Calibri" w:hAnsi="Calibri"/>
          <w:color w:val="2D3748"/>
          <w:sz w:val="22"/>
        </w:rPr>
        <w:t>) sebelum pembaruan bobot oleh optimizer: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θ</m:t>
            </m:r>
          </m:e>
          <m:sup>
            <m:r>
              <m:t>(t+1)</m:t>
            </m:r>
          </m:sup>
        </m:sSup>
        <m:r>
          <m:t>=</m:t>
        </m:r>
        <m:sSup>
          <m:e>
            <m:r>
              <m:t>θ</m:t>
            </m:r>
          </m:e>
          <m:sup>
            <m:r>
              <m:t>(t)</m:t>
            </m:r>
          </m:sup>
        </m:sSup>
        <m:r>
          <m:t>−η·</m:t>
        </m:r>
        <m:f>
          <m:fPr>
            <m:type m:val="bar"/>
          </m:fPr>
          <m:num>
            <m:sSub>
              <m:e>
                <m:r>
                  <m:t>∇</m:t>
                </m:r>
              </m:e>
              <m:sub>
                <m:r>
                  <m:t>θ</m:t>
                </m:r>
              </m:sub>
            </m:sSub>
            <m:sSub>
              <m:e>
                <m:r>
                  <m:t>ℒ</m:t>
                </m:r>
              </m:e>
              <m:sub>
                <m:r>
                  <m:rPr>
                    <m:nor/>
                  </m:rPr>
                  <m:t>scaled</m:t>
                </m:r>
              </m:sub>
            </m:sSub>
          </m:num>
          <m:den>
            <m:r>
              <m:t>S</m:t>
            </m:r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Faktor skala 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 xml:space="preserve"> disesuaikan secara adaptif: dinaikkan jika tidak terjadi </w:t>
      </w:r>
      <w:r>
        <w:rPr>
          <w:rFonts w:ascii="Calibri" w:hAnsi="Calibri"/>
          <w:i/>
          <w:color w:val="2D3748"/>
          <w:sz w:val="22"/>
        </w:rPr>
        <w:t>overflow</w:t>
      </w:r>
      <w:r>
        <w:rPr>
          <w:rFonts w:ascii="Calibri" w:hAnsi="Calibri"/>
          <w:color w:val="2D3748"/>
          <w:sz w:val="22"/>
        </w:rPr>
        <w:t xml:space="preserve">, dan diturunkan jika terdeteksi nilai </w:t>
      </w:r>
      <w:r>
        <w:rPr>
          <w:rFonts w:ascii="Calibri" w:hAnsi="Calibri"/>
          <w:i/>
          <w:color w:val="2D3748"/>
          <w:sz w:val="22"/>
        </w:rPr>
        <w:t>NaN/Inf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477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end_to_end_training_dataset_ci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Pipeline End-to-End Training Dataset Citra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merangkum seluruh rantai rekayasa data citra: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Harmonisasi Anotasi</w:t>
      </w:r>
      <w:r>
        <w:rPr>
          <w:rFonts w:ascii="Calibri" w:hAnsi="Calibri"/>
          <w:color w:val="2D3748"/>
          <w:sz w:val="22"/>
        </w:rPr>
        <w:t>: Standardisasi format YOLO, COCO, dan Pascal VOC.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Augmentasi Komposit &amp; DataLoader</w:t>
      </w:r>
      <w:r>
        <w:rPr>
          <w:rFonts w:ascii="Calibri" w:hAnsi="Calibri"/>
          <w:color w:val="2D3748"/>
          <w:sz w:val="22"/>
        </w:rPr>
        <w:t xml:space="preserve">: Pemanfaatan Mosaic, MixUp, dan transfer data cepat via </w:t>
      </w:r>
      <w:r>
        <w:rPr>
          <w:rFonts w:ascii="Calibri" w:hAnsi="Calibri"/>
          <w:i/>
          <w:color w:val="2D3748"/>
          <w:sz w:val="22"/>
        </w:rPr>
        <w:t>pin memory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Model &amp; AMP Training Loop</w:t>
      </w:r>
      <w:r>
        <w:rPr>
          <w:rFonts w:ascii="Calibri" w:hAnsi="Calibri"/>
          <w:color w:val="2D3748"/>
          <w:sz w:val="22"/>
        </w:rPr>
        <w:t>: Pelatihan berkecepatan tinggi dengan FP16 dan penyesuaian laju pembelajaran.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Evaluasi &amp; Ekspor ONNX</w:t>
      </w:r>
      <w:r>
        <w:rPr>
          <w:rFonts w:ascii="Calibri" w:hAnsi="Calibri"/>
          <w:color w:val="2D3748"/>
          <w:sz w:val="22"/>
        </w:rPr>
        <w:t>: Validasi metrik mAP dan serialisasi model siap produksi.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 bawah ini disajikan implementasi lengkap pipeline pelatihan citra terakselerasi dengan </w:t>
      </w:r>
      <w:r>
        <w:rPr>
          <w:rFonts w:ascii="Calibri" w:hAnsi="Calibri"/>
          <w:i/>
          <w:color w:val="2D3748"/>
          <w:sz w:val="22"/>
        </w:rPr>
        <w:t>Automatic Mixed Precision</w:t>
      </w:r>
      <w:r>
        <w:rPr>
          <w:rFonts w:ascii="Calibri" w:hAnsi="Calibri"/>
          <w:color w:val="2D3748"/>
          <w:sz w:val="22"/>
        </w:rPr>
        <w:t xml:space="preserve"> (AMP) dan ekspor ke format </w:t>
      </w:r>
      <w:r>
        <w:rPr>
          <w:rFonts w:ascii="Calibri" w:hAnsi="Calibri"/>
          <w:i/>
          <w:color w:val="2D3748"/>
          <w:sz w:val="22"/>
        </w:rPr>
        <w:t>ONNX</w:t>
      </w:r>
      <w:r>
        <w:rPr>
          <w:rFonts w:ascii="Calibri" w:hAnsi="Calibri"/>
          <w:color w:val="2D3748"/>
          <w:sz w:val="22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torch.optim as optim</w:t>
              <w:br/>
              <w:t>from torch.utils.data import DataLoader, Dataset</w:t>
              <w:br/>
              <w:t>import numpy as np</w:t>
              <w:br/>
              <w:t>import os</w:t>
              <w:br/>
              <w:t>from typing import Tuple</w:t>
              <w:br/>
              <w:br/>
              <w:t>class IndustrialAgroDataset(Dataset):</w:t>
              <w:br/>
              <w:t xml:space="preserve">    '''</w:t>
              <w:br/>
              <w:t xml:space="preserve">    Dataset Citra Berstandar Industri dengan Augmentasi Dinamis.</w:t>
              <w:br/>
              <w:t xml:space="preserve">    '''</w:t>
              <w:br/>
              <w:t xml:space="preserve">    def __init__(self, images: np.ndarray, labels: np.ndarray, is_train: bool = True):</w:t>
              <w:br/>
              <w:t xml:space="preserve">        self.images = torch.tensor(images, dtype=torch.float32)</w:t>
              <w:br/>
              <w:t xml:space="preserve">        self.labels = torch.tensor(labels, dtype=torch.long)</w:t>
              <w:br/>
              <w:t xml:space="preserve">        self.is_train = is_train</w:t>
              <w:br/>
              <w:t xml:space="preserve">        </w:t>
              <w:br/>
              <w:t xml:space="preserve">    def __len__(self) -&gt; int:</w:t>
              <w:br/>
              <w:t xml:space="preserve">        return len(self.labels)</w:t>
              <w:br/>
              <w:t xml:space="preserve">        </w:t>
              <w:br/>
              <w:t xml:space="preserve">    def __getitem__(self, idx: int) -&gt; Tuple[torch.Tensor, torch.Tensor]:</w:t>
              <w:br/>
              <w:t xml:space="preserve">        img = self.images[idx]</w:t>
              <w:br/>
              <w:t xml:space="preserve">        label = self.labels[idx]</w:t>
              <w:br/>
              <w:t xml:space="preserve">        </w:t>
              <w:br/>
              <w:t xml:space="preserve">        # Augmentasi acak sederhana untuk pelatihan</w:t>
              <w:br/>
              <w:t xml:space="preserve">        if self.is_train and np.random.rand() &gt; 0.5:</w:t>
              <w:br/>
              <w:t xml:space="preserve">            # Horizontal flip acak</w:t>
              <w:br/>
              <w:t xml:space="preserve">            img = torch.flip(img, dims=[2])</w:t>
              <w:br/>
              <w:t xml:space="preserve">            </w:t>
              <w:br/>
              <w:t xml:space="preserve">        return img, label</w:t>
              <w:br/>
              <w:br/>
              <w:t xml:space="preserve">def train_with_amp(model: nn.Module, train_loader: DataLoader, </w:t>
              <w:br/>
              <w:t xml:space="preserve">                   epochs: int = 5, lr: float = 1e-3, device_str: str = 'cpu') -&gt; nn.Module:</w:t>
              <w:br/>
              <w:t xml:space="preserve">    '''</w:t>
              <w:br/>
              <w:t xml:space="preserve">    Pelatihan Berakselerasi Automatic Mixed Precision (AMP).</w:t>
              <w:br/>
              <w:t xml:space="preserve">    '''</w:t>
              <w:br/>
              <w:t xml:space="preserve">    device = torch.device(device_str)</w:t>
              <w:br/>
              <w:t xml:space="preserve">    model.to(device)</w:t>
              <w:br/>
              <w:t xml:space="preserve">    criterion = nn.CrossEntropyLoss()</w:t>
              <w:br/>
              <w:t xml:space="preserve">    optimizer = optim.AdamW(model.parameters(), lr=lr, weight_decay=1e-4)</w:t>
              <w:br/>
              <w:t xml:space="preserve">    </w:t>
              <w:br/>
              <w:t xml:space="preserve">    # Inisialisasi GradScaler untuk AMP</w:t>
              <w:br/>
              <w:t xml:space="preserve">    use_cuda = (device.type == 'cuda')</w:t>
              <w:br/>
              <w:t xml:space="preserve">    scaler = torch.cuda.amp.GradScaler(enabled=use_cuda)</w:t>
              <w:br/>
              <w:t xml:space="preserve">    </w:t>
              <w:br/>
              <w:t xml:space="preserve">    print(f"Memulai pelatihan pada perangkat: {device} (AMP Enabled: {use_cuda})")</w:t>
              <w:br/>
              <w:t xml:space="preserve">    for epoch in range(epochs):</w:t>
              <w:br/>
              <w:t xml:space="preserve">        model.train()</w:t>
              <w:br/>
              <w:t xml:space="preserve">        running_loss = 0.0</w:t>
              <w:br/>
              <w:t xml:space="preserve">        correct = 0</w:t>
              <w:br/>
              <w:t xml:space="preserve">        total = 0</w:t>
              <w:br/>
              <w:t xml:space="preserve">        </w:t>
              <w:br/>
              <w:t xml:space="preserve">        for images, labels in train_loader:</w:t>
              <w:br/>
              <w:t xml:space="preserve">            images, labels = images.to(device), labels.to(device)</w:t>
              <w:br/>
              <w:t xml:space="preserve">            optimizer.zero_grad()</w:t>
              <w:br/>
              <w:t xml:space="preserve">            </w:t>
              <w:br/>
              <w:t xml:space="preserve">            # Forward pass dengan autocast FP16/BF16</w:t>
              <w:br/>
              <w:t xml:space="preserve">            with torch.cuda.amp.autocast(enabled=use_cuda):</w:t>
              <w:br/>
              <w:t xml:space="preserve">                outputs = model(images)</w:t>
              <w:br/>
              <w:t xml:space="preserve">                loss = criterion(outputs, labels)</w:t>
              <w:br/>
              <w:t xml:space="preserve">                </w:t>
              <w:br/>
              <w:t xml:space="preserve">            # Backward pass terkalibrasi GradScaler</w:t>
              <w:br/>
              <w:t xml:space="preserve">            scaler.scale(loss).backward()</w:t>
              <w:br/>
              <w:t xml:space="preserve">            scaler.step(optimizer)</w:t>
              <w:br/>
              <w:t xml:space="preserve">            scaler.update()</w:t>
              <w:br/>
              <w:t xml:space="preserve">            </w:t>
              <w:br/>
              <w:t xml:space="preserve">            running_loss += loss.item() * images.size(0)</w:t>
              <w:br/>
              <w:t xml:space="preserve">            preds = outputs.argmax(dim=1)</w:t>
              <w:br/>
              <w:t xml:space="preserve">            correct += (preds == labels).sum().item()</w:t>
              <w:br/>
              <w:t xml:space="preserve">            total += labels.size(0)</w:t>
              <w:br/>
              <w:t xml:space="preserve">            </w:t>
              <w:br/>
              <w:t xml:space="preserve">        epoch_loss = running_loss / total</w:t>
              <w:br/>
              <w:t xml:space="preserve">        epoch_acc = correct / total</w:t>
              <w:br/>
              <w:t xml:space="preserve">        print(f"Epoch [{epoch+1:02d}/{epochs}] - Loss: {epoch_loss:.4f} | Accuracy: {epoch_acc*100:.2f}%")</w:t>
              <w:br/>
              <w:t xml:space="preserve">        </w:t>
              <w:br/>
              <w:t xml:space="preserve">    return model</w:t>
              <w:br/>
              <w:br/>
              <w:t>def export_model_to_onnx(model: nn.Module, output_path: str = "model_vision.onnx", input_shape=(1, 3, 32, 32)):</w:t>
              <w:br/>
              <w:t xml:space="preserve">    '''</w:t>
              <w:br/>
              <w:t xml:space="preserve">    Mengekspor model PyTorch terlatih ke format biner portabel ONNX.</w:t>
              <w:br/>
              <w:t xml:space="preserve">    '''</w:t>
              <w:br/>
              <w:t xml:space="preserve">    model.eval()</w:t>
              <w:br/>
              <w:t xml:space="preserve">    dummy_input = torch.randn(*input_shape, device=next(model.parameters()).device)</w:t>
              <w:br/>
              <w:t xml:space="preserve">    torch.onnx.export(</w:t>
              <w:br/>
              <w:t xml:space="preserve">        model,</w:t>
              <w:br/>
              <w:t xml:space="preserve">        dummy_input,</w:t>
              <w:br/>
              <w:t xml:space="preserve">        output_path,</w:t>
              <w:br/>
              <w:t xml:space="preserve">        export_params=True,</w:t>
              <w:br/>
              <w:t xml:space="preserve">        opset_version=14,</w:t>
              <w:br/>
              <w:t xml:space="preserve">        do_constant_folding=True,</w:t>
              <w:br/>
              <w:t xml:space="preserve">        input_names=['input_image'],</w:t>
              <w:br/>
              <w:t xml:space="preserve">        output_names=['class_logits'],</w:t>
              <w:br/>
              <w:t xml:space="preserve">        dynamic_axes={'input_image': {0: 'batch_size'}, 'class_logits': {0: 'batch_size'}}</w:t>
              <w:br/>
              <w:t xml:space="preserve">    )</w:t>
              <w:br/>
              <w:t xml:space="preserve">    print(f"[EKSPOR SUKSES] Model berhasil diekspor ke format ONNX: {output_path}")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Pembangunan Dataset Citra Terpadu Hama &amp; Penyakit Sawit Nasional (*PalmBio-Dataset*)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inisiatif transformasi digital perkebunan nasional, konsorsium industri kelapa sawit mengumpulkan lebih dari </w:t>
      </w:r>
      <w:r>
        <w:rPr>
          <w:rFonts w:ascii="Calibri" w:hAnsi="Calibri"/>
          <w:b/>
          <w:color w:val="2D3748"/>
          <w:sz w:val="22"/>
        </w:rPr>
        <w:t>50.000 citra</w:t>
      </w:r>
      <w:r>
        <w:rPr>
          <w:rFonts w:ascii="Calibri" w:hAnsi="Calibri"/>
          <w:color w:val="2D3748"/>
          <w:sz w:val="22"/>
        </w:rPr>
        <w:t xml:space="preserve"> penyakit daun dan serangan hama dari 12 provinsi di Indonesia yang diambil oleh ratusan surveyor lapangan menggunakan berbagai tipe ponsel cerdas.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Tantangan Tata Kelola Data (*Data Governance*)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Format anotasi beragam dan tidak konsisten: sebagian tim menggunakan format Pascal VOC XML dari perangkat lunak </w:t>
      </w:r>
      <w:r>
        <w:rPr>
          <w:rFonts w:ascii="Calibri" w:hAnsi="Calibri"/>
          <w:i/>
          <w:color w:val="2D3748"/>
          <w:sz w:val="22"/>
        </w:rPr>
        <w:t>LabelImg</w:t>
      </w:r>
      <w:r>
        <w:rPr>
          <w:rFonts w:ascii="Calibri" w:hAnsi="Calibri"/>
          <w:color w:val="2D3748"/>
          <w:sz w:val="22"/>
        </w:rPr>
        <w:t xml:space="preserve">, sebagian menggunakan format JSON dari </w:t>
      </w:r>
      <w:r>
        <w:rPr>
          <w:rFonts w:ascii="Calibri" w:hAnsi="Calibri"/>
          <w:i/>
          <w:color w:val="2D3748"/>
          <w:sz w:val="22"/>
        </w:rPr>
        <w:t>CVAT</w:t>
      </w:r>
      <w:r>
        <w:rPr>
          <w:rFonts w:ascii="Calibri" w:hAnsi="Calibri"/>
          <w:color w:val="2D3748"/>
          <w:sz w:val="22"/>
        </w:rPr>
        <w:t xml:space="preserve">, dan sebagian format teks YOLO dari </w:t>
      </w:r>
      <w:r>
        <w:rPr>
          <w:rFonts w:ascii="Calibri" w:hAnsi="Calibri"/>
          <w:i/>
          <w:color w:val="2D3748"/>
          <w:sz w:val="22"/>
        </w:rPr>
        <w:t>Roboflow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Citra diambil pada kondisi pencahayaan liar (terik matahari pantai hingga mendung dataran tinggi) dengan ketidakseimbangan kelas ekstrem (90% daun sehat, 2% penyakit karat daun langka).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Solusi Rekayasa Komprehensif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Pembangunan pipeline otomatis harmonisasi metadata menuju format terpadu </w:t>
      </w:r>
      <w:r>
        <w:rPr>
          <w:rFonts w:ascii="Calibri" w:hAnsi="Calibri"/>
          <w:b/>
          <w:color w:val="2D3748"/>
          <w:sz w:val="22"/>
        </w:rPr>
        <w:t>YOLOv8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b/>
          <w:color w:val="2D3748"/>
          <w:sz w:val="22"/>
        </w:rPr>
        <w:t>COCO JSON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Penerapan augmentasi </w:t>
      </w:r>
      <w:r>
        <w:rPr>
          <w:rFonts w:ascii="Calibri" w:hAnsi="Calibri"/>
          <w:i/>
          <w:color w:val="2D3748"/>
          <w:sz w:val="22"/>
        </w:rPr>
        <w:t>Mosaic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MixUp</w:t>
      </w:r>
      <w:r>
        <w:rPr>
          <w:rFonts w:ascii="Calibri" w:hAnsi="Calibri"/>
          <w:color w:val="2D3748"/>
          <w:sz w:val="22"/>
        </w:rPr>
        <w:t xml:space="preserve"> menaikkan akurasi deteksi penyakit langka sebesar </w:t>
      </w:r>
      <w:r>
        <w:rPr>
          <w:rFonts w:ascii="Calibri" w:hAnsi="Calibri"/>
          <w:b/>
          <w:color w:val="2D3748"/>
          <w:sz w:val="22"/>
        </w:rPr>
        <w:t>21.4%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Pelatihan terdistribusi menggunakan </w:t>
      </w:r>
      <w:r>
        <w:rPr>
          <w:rFonts w:ascii="Calibri" w:hAnsi="Calibri"/>
          <w:b/>
          <w:color w:val="2D3748"/>
          <w:sz w:val="22"/>
        </w:rPr>
        <w:t>Automatic Mixed Precision (AMP)</w:t>
      </w:r>
      <w:r>
        <w:rPr>
          <w:rFonts w:ascii="Calibri" w:hAnsi="Calibri"/>
          <w:color w:val="2D3748"/>
          <w:sz w:val="22"/>
        </w:rPr>
        <w:t xml:space="preserve"> memangkas waktu pelatihan klaster GPU dari </w:t>
      </w:r>
      <w:r>
        <w:rPr>
          <w:rFonts w:ascii="Calibri" w:hAnsi="Calibri"/>
          <w:b/>
          <w:color w:val="2D3748"/>
          <w:sz w:val="22"/>
        </w:rPr>
        <w:t>48 jam menjadi 19 jam</w:t>
      </w:r>
      <w:r>
        <w:rPr>
          <w:rFonts w:ascii="Calibri" w:hAnsi="Calibri"/>
          <w:color w:val="2D3748"/>
          <w:sz w:val="22"/>
        </w:rPr>
        <w:t>, menghemat konsumsi energi dan biaya komputasi secara signifikan.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Model final diekspor ke format </w:t>
      </w:r>
      <w:r>
        <w:rPr>
          <w:rFonts w:ascii="Calibri" w:hAnsi="Calibri"/>
          <w:b/>
          <w:color w:val="2D3748"/>
          <w:sz w:val="22"/>
        </w:rPr>
        <w:t>ONNX</w:t>
      </w:r>
      <w:r>
        <w:rPr>
          <w:rFonts w:ascii="Calibri" w:hAnsi="Calibri"/>
          <w:color w:val="2D3748"/>
          <w:sz w:val="22"/>
        </w:rPr>
        <w:t xml:space="preserve"> dan disematkan pada aplikasi mobile berbasis Android/iOS yang beroperasi secara luring (</w:t>
      </w:r>
      <w:r>
        <w:rPr>
          <w:rFonts w:ascii="Calibri" w:hAnsi="Calibri"/>
          <w:i/>
          <w:color w:val="2D3748"/>
          <w:sz w:val="22"/>
        </w:rPr>
        <w:t>offline</w:t>
      </w:r>
      <w:r>
        <w:rPr>
          <w:rFonts w:ascii="Calibri" w:hAnsi="Calibri"/>
          <w:color w:val="2D3748"/>
          <w:sz w:val="22"/>
        </w:rPr>
        <w:t>) di tengah perkebunan tanpa sinyal internet.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Perbandingan efisiensi komputasi antara FP32 standar vs Automatic Mixed Precision (AMP FP16) pada pelatihan ResNet-50 (Batch Size = 64):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Metrik Kinerja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FP32 Standar (Presisi Tunggal)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AMP FP16 (Presisi Campuran)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Efisiensi Relatif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Alokasi Memori VRAM GPU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~7.8 GB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~4.1 GB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Hemat 47.4% VRAM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Waktu Pelatihan per Epoch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~84 detik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~38 detik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$2.2\times$ Lebih Cepat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Throughput Citra/Detik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~180 citra/detik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~410 citra/detik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$+127\%$ Peningkatan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Akurasi Validasi Final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76.12%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76.15%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Identik (Tanpa Degradasi)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Gradien Underflow pada Pelatihan FP16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Bobot model berhenti diperbarui sama sekali (</w:t>
            </w:r>
            <w:r>
              <w:rPr>
                <w:rFonts w:ascii="Calibri" w:hAnsi="Calibri"/>
                <w:i/>
                <w:color w:val="2D3748"/>
                <w:sz w:val="19"/>
              </w:rPr>
              <w:t>zero updates</w:t>
            </w:r>
            <w:r>
              <w:rPr>
                <w:rFonts w:ascii="Calibri" w:hAnsi="Calibri"/>
                <w:color w:val="2D3748"/>
                <w:sz w:val="19"/>
              </w:rPr>
              <w:t>), loss stagnan.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Tidak menggunakan </w:t>
            </w:r>
            <w:r>
              <w:rPr>
                <w:rFonts w:ascii="Consolas" w:hAnsi="Consolas"/>
                <w:color w:val="9C1A1A"/>
                <w:sz w:val="19"/>
              </w:rPr>
              <w:t>GradScaler</w:t>
            </w:r>
            <w:r>
              <w:rPr>
                <w:rFonts w:ascii="Calibri" w:hAnsi="Calibri"/>
                <w:color w:val="2D3748"/>
                <w:sz w:val="19"/>
              </w:rPr>
              <w:t>, sehingga gradien yang sangat kecil terpotong menjadi nol oleh presisi 16-bit.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Gunakan selalu </w:t>
            </w:r>
            <w:r>
              <w:rPr>
                <w:rFonts w:ascii="Consolas" w:hAnsi="Consolas"/>
                <w:color w:val="9C1A1A"/>
                <w:sz w:val="19"/>
              </w:rPr>
              <w:t>scaler = torch.cuda.amp.GradScaler()</w:t>
            </w:r>
            <w:r>
              <w:rPr>
                <w:rFonts w:ascii="Calibri" w:hAnsi="Calibri"/>
                <w:color w:val="2D3748"/>
                <w:sz w:val="19"/>
              </w:rPr>
              <w:t xml:space="preserve"> bersamaan dengan </w:t>
            </w:r>
            <w:r>
              <w:rPr>
                <w:rFonts w:ascii="Consolas" w:hAnsi="Consolas"/>
                <w:color w:val="9C1A1A"/>
                <w:sz w:val="19"/>
              </w:rPr>
              <w:t>scaler.scale(loss).backward()</w:t>
            </w:r>
            <w:r>
              <w:rPr>
                <w:rFonts w:ascii="Calibri" w:hAnsi="Calibri"/>
                <w:color w:val="2D3748"/>
                <w:sz w:val="19"/>
              </w:rPr>
              <w:t xml:space="preserve"> dan </w:t>
            </w:r>
            <w:r>
              <w:rPr>
                <w:rFonts w:ascii="Consolas" w:hAnsi="Consolas"/>
                <w:color w:val="9C1A1A"/>
                <w:sz w:val="19"/>
              </w:rPr>
              <w:t>scaler.step(optimizer)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Kebocoran Data Antar-Partisi (Data Leakage)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Akurasi evaluasi validasi 99%, namun performa di lapangan ambruk ke 50%.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Citra dari pohon yang sama dengan sudut berbeda tersebar ke set latih dan set validasi secara acak.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partisi berbasis kelompok (</w:t>
            </w:r>
            <w:r>
              <w:rPr>
                <w:rFonts w:ascii="Calibri" w:hAnsi="Calibri"/>
                <w:i/>
                <w:color w:val="2D3748"/>
                <w:sz w:val="19"/>
              </w:rPr>
              <w:t>GroupKFold / Patient-Tree Split</w:t>
            </w:r>
            <w:r>
              <w:rPr>
                <w:rFonts w:ascii="Calibri" w:hAnsi="Calibri"/>
                <w:color w:val="2D3748"/>
                <w:sz w:val="19"/>
              </w:rPr>
              <w:t>): pastikan seluruh citra dari satu pohon hanya berada di satu himpunan (train atau validation).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Dynamic Shape Failure pada Ekspor ONNX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Galat runtime saat model ONNX menerima ukuran batch </w:t>
            </w:r>
            <m:oMath xmlns:mml="http://www.w3.org/1998/Math/MathML">
              <m:r>
                <m:t>&gt;1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 pada server inferensi.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Lupa mendefinisikan parameter </w:t>
            </w:r>
            <w:r>
              <w:rPr>
                <w:rFonts w:ascii="Consolas" w:hAnsi="Consolas"/>
                <w:color w:val="9C1A1A"/>
                <w:sz w:val="19"/>
              </w:rPr>
              <w:t>dynamic_axes</w:t>
            </w:r>
            <w:r>
              <w:rPr>
                <w:rFonts w:ascii="Calibri" w:hAnsi="Calibri"/>
                <w:color w:val="2D3748"/>
                <w:sz w:val="19"/>
              </w:rPr>
              <w:t xml:space="preserve"> saat pemanggilan </w:t>
            </w:r>
            <w:r>
              <w:rPr>
                <w:rFonts w:ascii="Consolas" w:hAnsi="Consolas"/>
                <w:color w:val="9C1A1A"/>
                <w:sz w:val="19"/>
              </w:rPr>
              <w:t>torch.onnx.export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Cantumkan </w:t>
            </w:r>
            <w:r>
              <w:rPr>
                <w:rFonts w:ascii="Consolas" w:hAnsi="Consolas"/>
                <w:color w:val="9C1A1A"/>
                <w:sz w:val="19"/>
              </w:rPr>
              <w:t>dynamic_axes={'input': {0: 'batch_size'}, 'output': {0: 'batch_size'}}</w:t>
            </w:r>
            <w:r>
              <w:rPr>
                <w:rFonts w:ascii="Calibri" w:hAnsi="Calibri"/>
                <w:color w:val="2D3748"/>
                <w:sz w:val="19"/>
              </w:rPr>
              <w:t xml:space="preserve"> agar mesin inferensi menerima batch dinamis.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Konversi Format Anotasi</w:t>
      </w:r>
      <w:r>
        <w:rPr>
          <w:rFonts w:ascii="Calibri" w:hAnsi="Calibri"/>
          <w:color w:val="2D3748"/>
          <w:sz w:val="22"/>
        </w:rPr>
        <w:t xml:space="preserve">: Diberikan sebuah citra drone berukuran resolusi </w:t>
      </w:r>
      <m:oMath xmlns:mml="http://www.w3.org/1998/Math/MathML">
        <m:r>
          <m:t>1920×1080</m:t>
        </m:r>
      </m:oMath>
      <w:r>
        <w:rPr>
          <w:rFonts w:ascii="Calibri" w:hAnsi="Calibri"/>
          <w:color w:val="2D3748"/>
          <w:sz w:val="22"/>
        </w:rPr>
        <w:t xml:space="preserve"> piksel. Sebuah tandan sawit dianotasi dalam format Pascal VOC sebagai:</w:t>
      </w:r>
    </w:p>
    <w:p>
      <w:pPr>
        <w:spacing w:before="120" w:after="120"/>
        <w:jc w:val="center"/>
      </w:pPr>
      <m:oMath xmlns:mml="http://www.w3.org/1998/Math/MathML">
        <m:r>
          <m:t>[</m:t>
        </m:r>
        <m:sSub>
          <m:e>
            <m:r>
              <m:t>x</m:t>
            </m:r>
          </m:e>
          <m:sub>
            <m:r>
              <m:t>min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min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max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max</m:t>
            </m:r>
          </m:sub>
        </m:sSub>
        <m:r>
          <m:t>]=[480,270,960,810]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Konversikan koordinat tersebut ke dalam format teks ternormalisasi YOLO </w:t>
      </w:r>
      <m:oMath xmlns:mml="http://www.w3.org/1998/Math/MathML">
        <m:r>
          <m:t>[</m:t>
        </m:r>
        <m:sSub>
          <m:e>
            <m:r>
              <m:t>x</m:t>
            </m:r>
          </m:e>
          <m:sub>
            <m:r>
              <m:t>c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c</m:t>
            </m:r>
          </m:sub>
        </m:sSub>
        <m:r>
          <m:t>,w,h]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Lebar kotak absolut </w:t>
      </w:r>
      <m:oMath xmlns:mml="http://www.w3.org/1998/Math/MathML">
        <m:sSub>
          <m:e>
            <m:r>
              <m:t>W</m:t>
            </m:r>
          </m:e>
          <m:sub>
            <m:r>
              <m:rPr>
                <m:nor/>
              </m:rPr>
              <m:t>box</m:t>
            </m:r>
          </m:sub>
        </m:sSub>
        <m:r>
          <m:t>=960−480=480</m:t>
        </m:r>
      </m:oMath>
      <w:r>
        <w:rPr>
          <w:rFonts w:ascii="Calibri" w:hAnsi="Calibri"/>
          <w:color w:val="2D3748"/>
          <w:sz w:val="22"/>
        </w:rPr>
        <w:t xml:space="preserve"> piksel.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Tinggi kotak absolut </w:t>
      </w:r>
      <m:oMath xmlns:mml="http://www.w3.org/1998/Math/MathML">
        <m:sSub>
          <m:e>
            <m:r>
              <m:t>H</m:t>
            </m:r>
          </m:e>
          <m:sub>
            <m:r>
              <m:rPr>
                <m:nor/>
              </m:rPr>
              <m:t>box</m:t>
            </m:r>
          </m:sub>
        </m:sSub>
        <m:r>
          <m:t>=810−270=540</m:t>
        </m:r>
      </m:oMath>
      <w:r>
        <w:rPr>
          <w:rFonts w:ascii="Calibri" w:hAnsi="Calibri"/>
          <w:color w:val="2D3748"/>
          <w:sz w:val="22"/>
        </w:rPr>
        <w:t xml:space="preserve"> piksel.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Titik pusat absolut: </w:t>
      </w:r>
      <m:oMath xmlns:mml="http://www.w3.org/1998/Math/MathML">
        <m:sSub>
          <m:e>
            <m:r>
              <m:t>X</m:t>
            </m:r>
          </m:e>
          <m:sub>
            <m:r>
              <m:rPr>
                <m:nor/>
              </m:rPr>
              <m:t>center</m:t>
            </m:r>
          </m:sub>
        </m:sSub>
        <m:r>
          <m:t>=</m:t>
        </m:r>
        <m:f>
          <m:fPr>
            <m:type m:val="bar"/>
          </m:fPr>
          <m:num>
            <m:r>
              <m:t>480+960</m:t>
            </m:r>
          </m:num>
          <m:den>
            <m:r>
              <m:t>2</m:t>
            </m:r>
          </m:den>
        </m:f>
        <m:r>
          <m:t>=720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Y</m:t>
            </m:r>
          </m:e>
          <m:sub>
            <m:r>
              <m:rPr>
                <m:nor/>
              </m:rPr>
              <m:t>center</m:t>
            </m:r>
          </m:sub>
        </m:sSub>
        <m:r>
          <m:t>=</m:t>
        </m:r>
        <m:f>
          <m:fPr>
            <m:type m:val="bar"/>
          </m:fPr>
          <m:num>
            <m:r>
              <m:t>270+810</m:t>
            </m:r>
          </m:num>
          <m:den>
            <m:r>
              <m:t>2</m:t>
            </m:r>
          </m:den>
        </m:f>
        <m:r>
          <m:t>=540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Normalisasi terhadap </w:t>
      </w:r>
      <m:oMath xmlns:mml="http://www.w3.org/1998/Math/MathML">
        <m:r>
          <m:t>W=1920,H=1080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x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r>
              <m:t>720</m:t>
            </m:r>
          </m:num>
          <m:den>
            <m:r>
              <m:t>1920</m:t>
            </m:r>
          </m:den>
        </m:f>
        <m:r>
          <m:t>=0.375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y</m:t>
            </m:r>
          </m:e>
          <m:sub>
            <m:r>
              <m:t>c</m:t>
            </m:r>
          </m:sub>
        </m:sSub>
        <m:r>
          <m:t>=</m:t>
        </m:r>
        <m:f>
          <m:fPr>
            <m:type m:val="bar"/>
          </m:fPr>
          <m:num>
            <m:r>
              <m:t>540</m:t>
            </m:r>
          </m:num>
          <m:den>
            <m:r>
              <m:t>1080</m:t>
            </m:r>
          </m:den>
        </m:f>
        <m:r>
          <m:t>=0.500</m:t>
        </m:r>
      </m:oMath>
    </w:p>
    <w:p>
      <w:pPr>
        <w:spacing w:before="120" w:after="120"/>
        <w:jc w:val="center"/>
      </w:pPr>
      <m:oMath xmlns:mml="http://www.w3.org/1998/Math/MathML">
        <m:r>
          <m:t>w=</m:t>
        </m:r>
        <m:f>
          <m:fPr>
            <m:type m:val="bar"/>
          </m:fPr>
          <m:num>
            <m:r>
              <m:t>480</m:t>
            </m:r>
          </m:num>
          <m:den>
            <m:r>
              <m:t>1920</m:t>
            </m:r>
          </m:den>
        </m:f>
        <m:r>
          <m:t>=0.250</m:t>
        </m:r>
      </m:oMath>
    </w:p>
    <w:p>
      <w:pPr>
        <w:spacing w:before="120" w:after="120"/>
        <w:jc w:val="center"/>
      </w:pPr>
      <m:oMath xmlns:mml="http://www.w3.org/1998/Math/MathML">
        <m:r>
          <m:t>h=</m:t>
        </m:r>
        <m:f>
          <m:fPr>
            <m:type m:val="bar"/>
          </m:fPr>
          <m:num>
            <m:r>
              <m:t>540</m:t>
            </m:r>
          </m:num>
          <m:den>
            <m:r>
              <m:t>1080</m:t>
            </m:r>
          </m:den>
        </m:f>
        <m:r>
          <m:t>=0.500</m:t>
        </m:r>
      </m:oMath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b/>
          <w:color w:val="2D3748"/>
          <w:sz w:val="22"/>
        </w:rPr>
        <w:t>Format YOLO</w:t>
      </w:r>
      <w:r>
        <w:rPr>
          <w:rFonts w:ascii="Calibri" w:hAnsi="Calibri"/>
          <w:color w:val="2D3748"/>
          <w:sz w:val="22"/>
        </w:rPr>
        <w:t xml:space="preserve">: </w:t>
      </w:r>
      <w:r>
        <w:rPr>
          <w:rFonts w:ascii="Consolas" w:hAnsi="Consolas"/>
          <w:color w:val="9C1A1A"/>
          <w:sz w:val="19"/>
        </w:rPr>
        <w:t>class_id 0.375000 0.500000 0.250000 0.500000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 &amp; Matematis)</w:t>
      </w:r>
      <w:r>
        <w:rPr>
          <w:rFonts w:ascii="Calibri" w:hAnsi="Calibri"/>
          <w:color w:val="2D3748"/>
          <w:sz w:val="22"/>
        </w:rPr>
        <w:t xml:space="preserve">: Turunkan secara analitis mengapa augmentasi </w:t>
      </w:r>
      <w:r>
        <w:rPr>
          <w:rFonts w:ascii="Calibri" w:hAnsi="Calibri"/>
          <w:i/>
          <w:color w:val="2D3748"/>
          <w:sz w:val="22"/>
        </w:rPr>
        <w:t>MixUp</w:t>
      </w:r>
      <w:r>
        <w:rPr>
          <w:rFonts w:ascii="Calibri" w:hAnsi="Calibri"/>
          <w:color w:val="2D3748"/>
          <w:sz w:val="22"/>
        </w:rPr>
        <w:t xml:space="preserve"> dengan parameter distribusi Beta </w:t>
      </w:r>
      <m:oMath xmlns:mml="http://www.w3.org/1998/Math/MathML">
        <m:r>
          <m:t>λ~</m:t>
        </m:r>
        <m:r>
          <m:rPr>
            <m:nor/>
          </m:rPr>
          <m:t>Beta</m:t>
        </m:r>
        <m:r>
          <m:t>(0.2,0.2)</m:t>
        </m:r>
      </m:oMath>
      <w:r>
        <w:rPr>
          <w:rFonts w:ascii="Calibri" w:hAnsi="Calibri"/>
          <w:color w:val="2D3748"/>
          <w:sz w:val="22"/>
        </w:rPr>
        <w:t xml:space="preserve"> menghasilkan bentuk distribusi berbentuk U (</w:t>
      </w:r>
      <w:r>
        <w:rPr>
          <w:rFonts w:ascii="Calibri" w:hAnsi="Calibri"/>
          <w:i/>
          <w:color w:val="2D3748"/>
          <w:sz w:val="22"/>
        </w:rPr>
        <w:t>U-shaped distribution</w:t>
      </w:r>
      <w:r>
        <w:rPr>
          <w:rFonts w:ascii="Calibri" w:hAnsi="Calibri"/>
          <w:color w:val="2D3748"/>
          <w:sz w:val="22"/>
        </w:rPr>
        <w:t>), dan jelaskan keuntungan matematisnya dibandingkan distribusi seragam (</w:t>
      </w:r>
      <w:r>
        <w:rPr>
          <w:rFonts w:ascii="Calibri" w:hAnsi="Calibri"/>
          <w:i/>
          <w:color w:val="2D3748"/>
          <w:sz w:val="22"/>
        </w:rPr>
        <w:t>uniform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Rancang fungsi Python yang memvalidasi integritas dataset deteksi objek berformat YOLO: memeriksa apakah koordinat berada di luar interval </w:t>
      </w:r>
      <m:oMath xmlns:mml="http://www.w3.org/1998/Math/MathML">
        <m:r>
          <m:t>[0,1]</m:t>
        </m:r>
      </m:oMath>
      <w:r>
        <w:rPr>
          <w:rFonts w:ascii="Calibri" w:hAnsi="Calibri"/>
          <w:color w:val="2D3748"/>
          <w:sz w:val="22"/>
        </w:rPr>
        <w:t>, mendeteksi file gambar tanpa pasangan label teks, dan menghitung sebaran rasio aspek seluruh kotak.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Part 13: Implementasi Sistem AI Real-Time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Selamat! Anda telah menuntaskan seluruh 10 modul pada </w:t>
      </w:r>
      <w:r>
        <w:rPr>
          <w:rFonts w:ascii="Calibri" w:hAnsi="Calibri"/>
          <w:b/>
          <w:color w:val="2D3748"/>
          <w:sz w:val="22"/>
        </w:rPr>
        <w:t>Part 12: Deep Learning untuk Computer Vision</w:t>
      </w:r>
      <w:r>
        <w:rPr>
          <w:rFonts w:ascii="Calibri" w:hAnsi="Calibri"/>
          <w:color w:val="2D3748"/>
          <w:sz w:val="22"/>
        </w:rPr>
        <w:t>—dari fondasi konvolusi 2D, arsitektur residual, transfer learning, hingga detektor objek modern YOLO, SSD, Faster R-CNN, dan tata kelola dataset citra. Model-model yang telah kita latih dan ekspor ke format ONNX ini kini siap bertransformasi dari artefak komputasi teoritis menjadi aplikasi nyata.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Part 13: Implementasi Sistem AI Real-Time</w:t>
      </w:r>
      <w:r>
        <w:rPr>
          <w:rFonts w:ascii="Calibri" w:hAnsi="Calibri"/>
          <w:color w:val="2D3748"/>
          <w:sz w:val="22"/>
        </w:rPr>
        <w:t>, kita akan melangkah ke garis depan rekayasa sistem: mengintegrasikan model deep learning dengan feed kamera langsung (</w:t>
      </w:r>
      <w:r>
        <w:rPr>
          <w:rFonts w:ascii="Calibri" w:hAnsi="Calibri"/>
          <w:i/>
          <w:color w:val="2D3748"/>
          <w:sz w:val="22"/>
        </w:rPr>
        <w:t>real-time video ingestion</w:t>
      </w:r>
      <w:r>
        <w:rPr>
          <w:rFonts w:ascii="Calibri" w:hAnsi="Calibri"/>
          <w:color w:val="2D3748"/>
          <w:sz w:val="22"/>
        </w:rPr>
        <w:t>), membangun antarmuka pengguna interaktif (GUI/Web), serta membedah studi kasus terapan komprehensif: deteksi penyakit daun secara langsung di lapangan dan sistem monitoring keamanan perkebunan berbasis CCTV pintar.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Zhang, H., Cisse, M., Dauphin, Y. N., &amp; Lopez-Paz, D. (2018). </w:t>
      </w:r>
      <w:r>
        <w:rPr>
          <w:rFonts w:ascii="Calibri" w:hAnsi="Calibri"/>
          <w:i/>
          <w:color w:val="2D3748"/>
          <w:sz w:val="22"/>
        </w:rPr>
        <w:t>mixup: Beyond empirical risk minimization</w:t>
      </w:r>
      <w:r>
        <w:rPr>
          <w:rFonts w:ascii="Calibri" w:hAnsi="Calibri"/>
          <w:color w:val="2D3748"/>
          <w:sz w:val="22"/>
        </w:rPr>
        <w:t>. International Conference on Learning Representations (ICLR 2018).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Micikevicius, P., et al. (2018). </w:t>
      </w:r>
      <w:r>
        <w:rPr>
          <w:rFonts w:ascii="Calibri" w:hAnsi="Calibri"/>
          <w:i/>
          <w:color w:val="2D3748"/>
          <w:sz w:val="22"/>
        </w:rPr>
        <w:t>Mixed precision training</w:t>
      </w:r>
      <w:r>
        <w:rPr>
          <w:rFonts w:ascii="Calibri" w:hAnsi="Calibri"/>
          <w:color w:val="2D3748"/>
          <w:sz w:val="22"/>
        </w:rPr>
        <w:t>. International Conference on Learning Representations (ICLR 2018).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Bochkovskiy, A., Wang, C. Y., &amp; Liao, H. Y. M. (2020). </w:t>
      </w:r>
      <w:r>
        <w:rPr>
          <w:rFonts w:ascii="Calibri" w:hAnsi="Calibri"/>
          <w:i/>
          <w:color w:val="2D3748"/>
          <w:sz w:val="22"/>
        </w:rPr>
        <w:t>YOLOv4: Optimal speed and accuracy of object detection</w:t>
      </w:r>
      <w:r>
        <w:rPr>
          <w:rFonts w:ascii="Calibri" w:hAnsi="Calibri"/>
          <w:color w:val="2D3748"/>
          <w:sz w:val="22"/>
        </w:rPr>
        <w:t>. arXiv preprint arXiv:2004.10934.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Lin, T. Y., et al. (2014). </w:t>
      </w:r>
      <w:r>
        <w:rPr>
          <w:rFonts w:ascii="Calibri" w:hAnsi="Calibri"/>
          <w:i/>
          <w:color w:val="2D3748"/>
          <w:sz w:val="22"/>
        </w:rPr>
        <w:t>Microsoft COCO: Common objects in context</w:t>
      </w:r>
      <w:r>
        <w:rPr>
          <w:rFonts w:ascii="Calibri" w:hAnsi="Calibri"/>
          <w:color w:val="2D3748"/>
          <w:sz w:val="22"/>
        </w:rPr>
        <w:t>. European Conference on Computer Vision (ECCV), 740-755.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Bai, J., et al. (2019). </w:t>
      </w:r>
      <w:r>
        <w:rPr>
          <w:rFonts w:ascii="Calibri" w:hAnsi="Calibri"/>
          <w:i/>
          <w:color w:val="2D3748"/>
          <w:sz w:val="22"/>
        </w:rPr>
        <w:t>ONNX: Open neural network exchange</w:t>
      </w:r>
      <w:r>
        <w:rPr>
          <w:rFonts w:ascii="Calibri" w:hAnsi="Calibri"/>
          <w:color w:val="2D3748"/>
          <w:sz w:val="22"/>
        </w:rPr>
        <w:t>. https://github.com/onnx/onnx.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