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12.7: YOLO (You Only Look Once)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12.7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AI Modul 11.9 (Real-time Camera Processing) / Visi Komputer Dasar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C3 (Menerapkan), C4 (Menganalisis), C5 (Mengevaluasi)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201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6d70caef53d0263e44415580eef3b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1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Memahami prinsip kerja pembagian kisi spasial (grid cells), konsep objectness score, dan penguraian tensor prediksi keluaran YOLO.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Membedah evolusi arsitektur YOLO: dari grid regression YOLOv1, anchor boxes YOLOv2-v4, hingga arsitektur anchor-free dan CSPDarknet pada YOLO modern.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>Menurunkan formulasi matematis fungsi kerugian gabungan: CIoU Bounding Box Loss, Objectness BCE Loss, dan Multi-Class Cross-Entropy.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>Mengimplementasikan lapisan kepala deteksi (YOLO Detection Head) dan mekanisme dekoding koordinat kotak berbasis PyTorch.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Dokumen rancangan arsitektur pemrosesan visual dan spesifikasi parameter model YOLO (You Only Look Once).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Berkas kode program Python modular tervalidasi menggunakan PyTorch/OpenCV yang siap diuji di lapangan.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Grafik metrik evaluasi kinerja (akurasi, mAP, latensi inferensi, dan konsumsi memori aktivasi).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Penguasaan mendalam terhadap formulasi matematika dan mekanisme konvolusi/deteksi objek visual.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Kemampuan analitis dalam memilih konfigurasi hyperparameter dan arsitektur model sesuai batasan sumber daya perangkat keras edge.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Keterampilan mengidentifikasi dan memitigasi potensi kegagalan sistem visual pada kondisi lapangan heterogen.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Terwujudnya sistem otomasi inspeksi dan monitoring perkebunan yang adaptif, berkinerja tinggi, dan efisien biaya operasional.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Menjadi pijakan kokoh untuk riset dan implementasi kecerdasan buatan terapan berskala komersial di sektor kelapa sawit dan pertanian presisi.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1.0 Orientasi Konsep &amp; Urgensi Pembelajaran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Dalam ranah deteksi objek digital, keluarga algoritma </w:t>
      </w:r>
      <w:r>
        <w:rPr>
          <w:rFonts w:ascii="Calibri" w:hAnsi="Calibri"/>
          <w:b/>
          <w:color w:val="2D3748"/>
          <w:sz w:val="22"/>
        </w:rPr>
        <w:t>YOLO (You Only Look Once)</w:t>
      </w:r>
      <w:r>
        <w:rPr>
          <w:rFonts w:ascii="Calibri" w:hAnsi="Calibri"/>
          <w:color w:val="2D3748"/>
          <w:sz w:val="22"/>
        </w:rPr>
        <w:t>, yang dipelopori oleh Redmon et al. (2016), menandai lompatan paradigma paling revolusioner dalam sejarah visi komputer modern. Sebelum kehadiran YOLO, sistem deteksi objek didominasi oleh pendekatan dua tahap (</w:t>
      </w:r>
      <w:r>
        <w:rPr>
          <w:rFonts w:ascii="Calibri" w:hAnsi="Calibri"/>
          <w:i/>
          <w:color w:val="2D3748"/>
          <w:sz w:val="22"/>
        </w:rPr>
        <w:t>two-stage detectors</w:t>
      </w:r>
      <w:r>
        <w:rPr>
          <w:rFonts w:ascii="Calibri" w:hAnsi="Calibri"/>
          <w:color w:val="2D3748"/>
          <w:sz w:val="22"/>
        </w:rPr>
        <w:t>) seperti R-CNN yang memisahkan pembentukan proposal wilayah dari klasifikasi kotak, menjadikannya sangat lambat (kurang dari 5 frame per detik / FPS) dan tidak memadai untuk sistem otonom real-time.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YOLO membingkai ulang tugas deteksi objek bukan lagi sebagai masalah klasifikasi bertahap, melainkan sebagai </w:t>
      </w:r>
      <w:r>
        <w:rPr>
          <w:rFonts w:ascii="Calibri" w:hAnsi="Calibri"/>
          <w:b/>
          <w:color w:val="2D3748"/>
          <w:sz w:val="22"/>
        </w:rPr>
        <w:t>masalah regresi langsung (*direct regression problem*)</w:t>
      </w:r>
      <w:r>
        <w:rPr>
          <w:rFonts w:ascii="Calibri" w:hAnsi="Calibri"/>
          <w:color w:val="2D3748"/>
          <w:sz w:val="22"/>
        </w:rPr>
        <w:t xml:space="preserve"> dari piksel citra mentah menuju koordinat kotak pembatas (</w:t>
      </w:r>
      <w:r>
        <w:rPr>
          <w:rFonts w:ascii="Calibri" w:hAnsi="Calibri"/>
          <w:i/>
          <w:color w:val="2D3748"/>
          <w:sz w:val="22"/>
        </w:rPr>
        <w:t>bounding boxes</w:t>
      </w:r>
      <w:r>
        <w:rPr>
          <w:rFonts w:ascii="Calibri" w:hAnsi="Calibri"/>
          <w:color w:val="2D3748"/>
          <w:sz w:val="22"/>
        </w:rPr>
        <w:t xml:space="preserve">) dan probabilitas kelas dalam </w:t>
      </w:r>
      <w:r>
        <w:rPr>
          <w:rFonts w:ascii="Calibri" w:hAnsi="Calibri"/>
          <w:b/>
          <w:color w:val="2D3748"/>
          <w:sz w:val="22"/>
        </w:rPr>
        <w:t>satu kali perambatan maju (*single forward pass*)</w:t>
      </w:r>
      <w:r>
        <w:rPr>
          <w:rFonts w:ascii="Calibri" w:hAnsi="Calibri"/>
          <w:color w:val="2D3748"/>
          <w:sz w:val="22"/>
        </w:rPr>
        <w:t>. Dalam industri agrokompleks—seperti sensus tandan buah segar (TBS) kelapa sawit menggunakan drone berkecepatan 30 km/jam atau penyortiran buah pada ban berjalan berkecepatan tinggi—arsitektur YOLO menjadi standar emas komputasi tepi (</w:t>
      </w:r>
      <w:r>
        <w:rPr>
          <w:rFonts w:ascii="Calibri" w:hAnsi="Calibri"/>
          <w:i/>
          <w:color w:val="2D3748"/>
          <w:sz w:val="22"/>
        </w:rPr>
        <w:t>edge computing</w:t>
      </w:r>
      <w:r>
        <w:rPr>
          <w:rFonts w:ascii="Calibri" w:hAnsi="Calibri"/>
          <w:color w:val="2D3748"/>
          <w:sz w:val="22"/>
        </w:rPr>
        <w:t>) berkat kemampuan inferensinya yang mampu menembus 60 hingga 120 FPS pada kartu grafis kompak.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Fondasi Teori &amp; Matematika Mendalam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Mekanisme Pembagian Kisi Spasial (Grid Cell Architecture)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YOLO membagi citra masukan menjadi kisi berukuran </w:t>
      </w:r>
      <m:oMath xmlns:mml="http://www.w3.org/1998/Math/MathML">
        <m:r>
          <m:t>S×S</m:t>
        </m:r>
      </m:oMath>
      <w:r>
        <w:rPr>
          <w:rFonts w:ascii="Calibri" w:hAnsi="Calibri"/>
          <w:color w:val="2D3748"/>
          <w:sz w:val="22"/>
        </w:rPr>
        <w:t xml:space="preserve">. Jika titik pusat dari suatu objek berada di dalam kisi sel </w:t>
      </w:r>
      <m:oMath xmlns:mml="http://www.w3.org/1998/Math/MathML">
        <m:r>
          <m:t>(i,j)</m:t>
        </m:r>
      </m:oMath>
      <w:r>
        <w:rPr>
          <w:rFonts w:ascii="Calibri" w:hAnsi="Calibri"/>
          <w:color w:val="2D3748"/>
          <w:sz w:val="22"/>
        </w:rPr>
        <w:t>, maka sel kisi tersebut bertanggung jawab penuh untuk mendeteksi objek terkait.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Setiap sel kisi memprediksi </w:t>
      </w:r>
      <m:oMath xmlns:mml="http://www.w3.org/1998/Math/MathML">
        <m:r>
          <m:t>B</m:t>
        </m:r>
      </m:oMath>
      <w:r>
        <w:rPr>
          <w:rFonts w:ascii="Calibri" w:hAnsi="Calibri"/>
          <w:color w:val="2D3748"/>
          <w:sz w:val="22"/>
        </w:rPr>
        <w:t xml:space="preserve"> kotak pembatas (</w:t>
      </w:r>
      <w:r>
        <w:rPr>
          <w:rFonts w:ascii="Calibri" w:hAnsi="Calibri"/>
          <w:i/>
          <w:color w:val="2D3748"/>
          <w:sz w:val="22"/>
        </w:rPr>
        <w:t>bounding boxes</w:t>
      </w:r>
      <w:r>
        <w:rPr>
          <w:rFonts w:ascii="Calibri" w:hAnsi="Calibri"/>
          <w:color w:val="2D3748"/>
          <w:sz w:val="22"/>
        </w:rPr>
        <w:t>). Setiap kotak pembatas terdiri atas 5 nilai regresi:</w:t>
      </w:r>
    </w:p>
    <w:p>
      <w:pPr>
        <w:spacing w:before="120" w:after="120"/>
        <w:jc w:val="center"/>
      </w:pPr>
      <m:oMath xmlns:mml="http://www.w3.org/1998/Math/MathML">
        <m:r>
          <m:t>b=[</m:t>
        </m:r>
        <m:sSub>
          <m:e>
            <m:r>
              <m:t>t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y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w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h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o</m:t>
            </m:r>
          </m:sub>
        </m:sSub>
        <m:r>
          <m:t>]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Serta distribusi probabilitas bersyarat untuk </w:t>
      </w:r>
      <m:oMath xmlns:mml="http://www.w3.org/1998/Math/MathML">
        <m:r>
          <m:t>C</m:t>
        </m:r>
      </m:oMath>
      <w:r>
        <w:rPr>
          <w:rFonts w:ascii="Calibri" w:hAnsi="Calibri"/>
          <w:color w:val="2D3748"/>
          <w:sz w:val="22"/>
        </w:rPr>
        <w:t xml:space="preserve"> kelas kategori:</w:t>
      </w:r>
    </w:p>
    <w:p>
      <w:pPr>
        <w:spacing w:before="120" w:after="120"/>
        <w:jc w:val="center"/>
      </w:pPr>
      <m:oMath xmlns:mml="http://www.w3.org/1998/Math/MathML">
        <m:r>
          <m:t>P(</m:t>
        </m:r>
        <m:sSub>
          <m:e>
            <m:r>
              <m:rPr>
                <m:nor/>
              </m:rPr>
              <m:t>Class</m:t>
            </m:r>
          </m:e>
          <m:sub>
            <m:r>
              <m:t>k</m:t>
            </m:r>
          </m:sub>
        </m:sSub>
        <m:r>
          <m:t>∣</m:t>
        </m:r>
        <m:r>
          <m:rPr>
            <m:nor/>
          </m:rPr>
          <m:t>Object</m:t>
        </m:r>
        <m:r>
          <m:t>),</m:t>
        </m:r>
        <m:r>
          <m:t>k∈{1,…,C}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Sehingga dimensi tensor keluaran akhir untuk kisi berukuran </w:t>
      </w:r>
      <m:oMath xmlns:mml="http://www.w3.org/1998/Math/MathML">
        <m:r>
          <m:t>S×S</m:t>
        </m:r>
      </m:oMath>
      <w:r>
        <w:rPr>
          <w:rFonts w:ascii="Calibri" w:hAnsi="Calibri"/>
          <w:color w:val="2D3748"/>
          <w:sz w:val="22"/>
        </w:rPr>
        <w:t xml:space="preserve"> adalah: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Shape</m:t>
        </m:r>
        <m:r>
          <m:t>=S×S×(B·5+C)</m:t>
        </m:r>
      </m:oMath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Dekoding Koordinat Bounding Box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Untuk menjamin kestabilan pelatihan gradien dan mencegah kotak pembatas melompat ke luar area kisi penanggung jawab, koordinat kotak didekodekan secara non-linear: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b</m:t>
            </m:r>
          </m:e>
          <m:sub>
            <m:r>
              <m:t>x</m:t>
            </m:r>
          </m:sub>
        </m:sSub>
        <m:r>
          <m:t>=σ(</m:t>
        </m:r>
        <m:sSub>
          <m:e>
            <m:r>
              <m:t>t</m:t>
            </m:r>
          </m:e>
          <m:sub>
            <m:r>
              <m:t>x</m:t>
            </m:r>
          </m:sub>
        </m:sSub>
        <m:r>
          <m:t>)+</m:t>
        </m:r>
        <m:sSub>
          <m:e>
            <m:r>
              <m:t>c</m:t>
            </m:r>
          </m:e>
          <m:sub>
            <m:r>
              <m:t>x</m:t>
            </m:r>
          </m:sub>
        </m:sSub>
      </m:oMath>
    </w:p>
    <w:p>
      <w:pPr>
        <w:spacing w:before="120" w:after="120"/>
        <w:jc w:val="center"/>
      </w:pPr>
      <m:oMath xmlns:mml="http://www.w3.org/1998/Math/MathML">
        <m:sSub>
          <m:e>
            <m:r>
              <m:t>b</m:t>
            </m:r>
          </m:e>
          <m:sub>
            <m:r>
              <m:t>y</m:t>
            </m:r>
          </m:sub>
        </m:sSub>
        <m:r>
          <m:t>=σ(</m:t>
        </m:r>
        <m:sSub>
          <m:e>
            <m:r>
              <m:t>t</m:t>
            </m:r>
          </m:e>
          <m:sub>
            <m:r>
              <m:t>y</m:t>
            </m:r>
          </m:sub>
        </m:sSub>
        <m:r>
          <m:t>)+</m:t>
        </m:r>
        <m:sSub>
          <m:e>
            <m:r>
              <m:t>c</m:t>
            </m:r>
          </m:e>
          <m:sub>
            <m:r>
              <m:t>y</m:t>
            </m:r>
          </m:sub>
        </m:sSub>
      </m:oMath>
    </w:p>
    <w:p>
      <w:pPr>
        <w:spacing w:before="120" w:after="120"/>
        <w:jc w:val="center"/>
      </w:pPr>
      <m:oMath xmlns:mml="http://www.w3.org/1998/Math/MathML">
        <m:sSub>
          <m:e>
            <m:r>
              <m:t>b</m:t>
            </m:r>
          </m:e>
          <m:sub>
            <m:r>
              <m:t>w</m:t>
            </m:r>
          </m:sub>
        </m:sSub>
        <m:r>
          <m:t>=</m:t>
        </m:r>
        <m:sSub>
          <m:e>
            <m:r>
              <m:t>p</m:t>
            </m:r>
          </m:e>
          <m:sub>
            <m:r>
              <m:t>w</m:t>
            </m:r>
          </m:sub>
        </m:sSub>
        <m:r>
          <m:t>·</m:t>
        </m:r>
        <m:r>
          <m:rPr>
            <m:sty m:val="p"/>
          </m:rPr>
          <m:t>exp</m:t>
        </m:r>
        <m:r>
          <m:t>(</m:t>
        </m:r>
        <m:sSub>
          <m:e>
            <m:r>
              <m:t>t</m:t>
            </m:r>
          </m:e>
          <m:sub>
            <m:r>
              <m:t>w</m:t>
            </m:r>
          </m:sub>
        </m:sSub>
        <m:r>
          <m:t>)</m:t>
        </m:r>
      </m:oMath>
    </w:p>
    <w:p>
      <w:pPr>
        <w:spacing w:before="120" w:after="120"/>
        <w:jc w:val="center"/>
      </w:pPr>
      <m:oMath xmlns:mml="http://www.w3.org/1998/Math/MathML">
        <m:sSub>
          <m:e>
            <m:r>
              <m:t>b</m:t>
            </m:r>
          </m:e>
          <m:sub>
            <m:r>
              <m:t>h</m:t>
            </m:r>
          </m:sub>
        </m:sSub>
        <m:r>
          <m:t>=</m:t>
        </m:r>
        <m:sSub>
          <m:e>
            <m:r>
              <m:t>p</m:t>
            </m:r>
          </m:e>
          <m:sub>
            <m:r>
              <m:t>h</m:t>
            </m:r>
          </m:sub>
        </m:sSub>
        <m:r>
          <m:t>·</m:t>
        </m:r>
        <m:r>
          <m:rPr>
            <m:sty m:val="p"/>
          </m:rPr>
          <m:t>exp</m:t>
        </m:r>
        <m:r>
          <m:t>(</m:t>
        </m:r>
        <m:sSub>
          <m:e>
            <m:r>
              <m:t>t</m:t>
            </m:r>
          </m:e>
          <m:sub>
            <m:r>
              <m:t>h</m:t>
            </m:r>
          </m:sub>
        </m:sSub>
        <m:r>
          <m:t>)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Dimana: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(</m:t>
        </m:r>
        <m:sSub>
          <m:e>
            <m:r>
              <m:t>c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c</m:t>
            </m:r>
          </m:e>
          <m:sub>
            <m:r>
              <m:t>y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 xml:space="preserve"> adalah koordinat offset sudut kiri atas dari sel kisi terkait.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σ(·)</m:t>
        </m:r>
      </m:oMath>
      <w:r>
        <w:rPr>
          <w:rFonts w:ascii="Calibri" w:hAnsi="Calibri"/>
          <w:color w:val="2D3748"/>
          <w:sz w:val="22"/>
        </w:rPr>
        <w:t xml:space="preserve"> adalah fungsi sigmoid logistik yang membatasi pergeseran pusat kotak hanya di dalam batas sel (</w:t>
      </w:r>
      <m:oMath xmlns:mml="http://www.w3.org/1998/Math/MathML">
        <m:r>
          <m:t>0≤σ(t)≤1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(</m:t>
        </m:r>
        <m:sSub>
          <m:e>
            <m:r>
              <m:t>p</m:t>
            </m:r>
          </m:e>
          <m:sub>
            <m:r>
              <m:t>w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h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 xml:space="preserve"> adalah dimensi lebar dan tinggi kotak acuan (</w:t>
      </w:r>
      <w:r>
        <w:rPr>
          <w:rFonts w:ascii="Calibri" w:hAnsi="Calibri"/>
          <w:i/>
          <w:color w:val="2D3748"/>
          <w:sz w:val="22"/>
        </w:rPr>
        <w:t>anchor prior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(</m:t>
        </m:r>
        <m:sSub>
          <m:e>
            <m:r>
              <m:t>b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b</m:t>
            </m:r>
          </m:e>
          <m:sub>
            <m:r>
              <m:t>y</m:t>
            </m:r>
          </m:sub>
        </m:sSub>
        <m:r>
          <m:t>,</m:t>
        </m:r>
        <m:sSub>
          <m:e>
            <m:r>
              <m:t>b</m:t>
            </m:r>
          </m:e>
          <m:sub>
            <m:r>
              <m:t>w</m:t>
            </m:r>
          </m:sub>
        </m:sSub>
        <m:r>
          <m:t>,</m:t>
        </m:r>
        <m:sSub>
          <m:e>
            <m:r>
              <m:t>b</m:t>
            </m:r>
          </m:e>
          <m:sub>
            <m:r>
              <m:t>h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 xml:space="preserve"> adalah koordinat prediksi akhir ternormalisasi terhadap resolusi citra.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2.3 Formulasi Kerugian Gabungan (YOLO Multi-Task Loss)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Fungsi kerugian YOLO mengintegrasikan tiga komponen penalti simultan: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ℒ</m:t>
            </m:r>
          </m:e>
          <m:sub>
            <m:r>
              <m:rPr>
                <m:nor/>
              </m:rPr>
              <m:t>total</m:t>
            </m:r>
          </m:sub>
        </m:sSub>
        <m:r>
          <m:t>=</m:t>
        </m:r>
        <m:sSub>
          <m:e>
            <m:r>
              <m:t>λ</m:t>
            </m:r>
          </m:e>
          <m:sub>
            <m:r>
              <m:rPr>
                <m:nor/>
              </m:rPr>
              <m:t>coord</m:t>
            </m:r>
          </m:sub>
        </m:sSub>
        <m:sSub>
          <m:e>
            <m:r>
              <m:t>ℒ</m:t>
            </m:r>
          </m:e>
          <m:sub>
            <m:r>
              <m:rPr>
                <m:nor/>
              </m:rPr>
              <m:t>box</m:t>
            </m:r>
          </m:sub>
        </m:sSub>
        <m:r>
          <m:t>+</m:t>
        </m:r>
        <m:sSub>
          <m:e>
            <m:r>
              <m:t>λ</m:t>
            </m:r>
          </m:e>
          <m:sub>
            <m:r>
              <m:rPr>
                <m:nor/>
              </m:rPr>
              <m:t>obj</m:t>
            </m:r>
          </m:sub>
        </m:sSub>
        <m:sSub>
          <m:e>
            <m:r>
              <m:t>ℒ</m:t>
            </m:r>
          </m:e>
          <m:sub>
            <m:r>
              <m:rPr>
                <m:nor/>
              </m:rPr>
              <m:t>obj</m:t>
            </m:r>
          </m:sub>
        </m:sSub>
        <m:r>
          <m:t>+</m:t>
        </m:r>
        <m:sSub>
          <m:e>
            <m:r>
              <m:t>λ</m:t>
            </m:r>
          </m:e>
          <m:sub>
            <m:r>
              <m:rPr>
                <m:nor/>
              </m:rPr>
              <m:t>noobj</m:t>
            </m:r>
          </m:sub>
        </m:sSub>
        <m:sSub>
          <m:e>
            <m:r>
              <m:t>ℒ</m:t>
            </m:r>
          </m:e>
          <m:sub>
            <m:r>
              <m:rPr>
                <m:nor/>
              </m:rPr>
              <m:t>noobj</m:t>
            </m:r>
          </m:sub>
        </m:sSub>
        <m:r>
          <m:t>+</m:t>
        </m:r>
        <m:sSub>
          <m:e>
            <m:r>
              <m:t>λ</m:t>
            </m:r>
          </m:e>
          <m:sub>
            <m:r>
              <m:rPr>
                <m:nor/>
              </m:rPr>
              <m:t>cls</m:t>
            </m:r>
          </m:sub>
        </m:sSub>
        <m:sSub>
          <m:e>
            <m:r>
              <m:t>ℒ</m:t>
            </m:r>
          </m:e>
          <m:sub>
            <m:r>
              <m:rPr>
                <m:nor/>
              </m:rPr>
              <m:t>cls</m:t>
            </m:r>
          </m:sub>
        </m:sSub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Complete IoU (CIoU) Box Loss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Mempertimbangkan tumpang tindih area, jarak titik pusat Euclidean, dan konsistensi rasio aspek (</w:t>
      </w:r>
      <m:oMath xmlns:mml="http://www.w3.org/1998/Math/MathML">
        <m:r>
          <m:t>v</m:t>
        </m:r>
      </m:oMath>
      <w:r>
        <w:rPr>
          <w:rFonts w:ascii="Calibri" w:hAnsi="Calibri"/>
          <w:color w:val="2D3748"/>
          <w:sz w:val="22"/>
        </w:rPr>
        <w:t>):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ℒ</m:t>
            </m:r>
          </m:e>
          <m:sub>
            <m:r>
              <m:rPr>
                <m:nor/>
              </m:rPr>
              <m:t>CIoU</m:t>
            </m:r>
          </m:sub>
        </m:sSub>
        <m:r>
          <m:t>=1−</m:t>
        </m:r>
        <m:r>
          <m:rPr>
            <m:nor/>
          </m:rPr>
          <m:t>IoU</m:t>
        </m:r>
        <m:r>
          <m:t>+</m:t>
        </m:r>
        <m:f>
          <m:fPr>
            <m:type m:val="bar"/>
          </m:fPr>
          <m:num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(b,</m:t>
            </m:r>
            <m:sSup>
              <m:e>
                <m:r>
                  <m:t>b</m:t>
                </m:r>
              </m:e>
              <m:sup>
                <m:r>
                  <m:rPr>
                    <m:nor/>
                  </m:rPr>
                  <m:t>gt</m:t>
                </m:r>
              </m:sup>
            </m:sSup>
            <m:r>
              <m:t>)</m:t>
            </m:r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  <m:r>
          <m:t>+αv</m:t>
        </m:r>
      </m:oMath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v = \frac{4}{\pi^2} \left( \arctan \frac{w^{\text{gt}}}{h^{\text{gt}}} - \arctan \frac{w}{h} \right)^2, \quad \alpha = \frac{v}{(1 - \text{IoU}) + v}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Objectness Confidence Loss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Menggunakan Binary Cross-Entropy (BCE) dengan penalti berbeda antara sel yang memuat objek (</w:t>
      </w:r>
      <m:oMath xmlns:mml="http://www.w3.org/1998/Math/MathML">
        <m:sSubSup>
          <m:e>
            <m:r>
              <m:t>𝕀</m:t>
            </m:r>
          </m:e>
          <m:sub>
            <m:r>
              <m:t>ij</m:t>
            </m:r>
          </m:sub>
          <m:sup>
            <m:r>
              <m:rPr>
                <m:nor/>
              </m:rPr>
              <m:t>obj</m:t>
            </m:r>
          </m:sup>
        </m:sSubSup>
      </m:oMath>
      <w:r>
        <w:rPr>
          <w:rFonts w:ascii="Calibri" w:hAnsi="Calibri"/>
          <w:color w:val="2D3748"/>
          <w:sz w:val="22"/>
        </w:rPr>
        <w:t>) dan sel latar belakang kosong (</w:t>
      </w:r>
      <m:oMath xmlns:mml="http://www.w3.org/1998/Math/MathML">
        <m:sSubSup>
          <m:e>
            <m:r>
              <m:t>𝕀</m:t>
            </m:r>
          </m:e>
          <m:sub>
            <m:r>
              <m:t>ij</m:t>
            </m:r>
          </m:sub>
          <m:sup>
            <m:r>
              <m:rPr>
                <m:nor/>
              </m:rPr>
              <m:t>noobj</m:t>
            </m:r>
          </m:sup>
        </m:sSubSup>
      </m:oMath>
      <w:r>
        <w:rPr>
          <w:rFonts w:ascii="Calibri" w:hAnsi="Calibri"/>
          <w:color w:val="2D3748"/>
          <w:sz w:val="22"/>
        </w:rPr>
        <w:t>):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\mathcal{L}_{\text{obj}} = - \sum_{i=0}^{S^2} \sum_{j=0}^B \left[ \mathbb{I}_{ij}^{\text{obj}} \log(p_o) + \lambda_{\text{noobj}} \mathbb{I}_{ij}^{\text{noobj}} \log(1 - p_o) \right]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Classification Loss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Cross-Entropy multi-kelas untuk seluruh kelas yang relevan: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\mathcal{L}_{\text{cls}} = - \sum_{i=0}^{S^2} \mathbb{I}_i^{\text{obj}} \sum_{c \in \text{classes}} \left[ q_c \log(\hat{p}_c) + (1 - q_c) \log(1 - \hat{p}_c) \right]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Visualisasi Arsitektur &amp; Diagram Alir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477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sitektur_dan_mekanisme_grid_yo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47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Arsitektur dan Mekanisme Grid YOLO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Diagram di atas mengilustrasikan: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Kisi Spasial Citra</w:t>
      </w:r>
      <w:r>
        <w:rPr>
          <w:rFonts w:ascii="Calibri" w:hAnsi="Calibri"/>
          <w:color w:val="2D3748"/>
          <w:sz w:val="22"/>
        </w:rPr>
        <w:t xml:space="preserve">: Pembagian citra ke dalam sel </w:t>
      </w:r>
      <m:oMath xmlns:mml="http://www.w3.org/1998/Math/MathML">
        <m:r>
          <m:t>S×S</m:t>
        </m:r>
      </m:oMath>
      <w:r>
        <w:rPr>
          <w:rFonts w:ascii="Calibri" w:hAnsi="Calibri"/>
          <w:color w:val="2D3748"/>
          <w:sz w:val="22"/>
        </w:rPr>
        <w:t xml:space="preserve"> dengan penetapan sel pusat objek.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Backbone CSPDarknet &amp; Neck</w:t>
      </w:r>
      <w:r>
        <w:rPr>
          <w:rFonts w:ascii="Calibri" w:hAnsi="Calibri"/>
          <w:color w:val="2D3748"/>
          <w:sz w:val="22"/>
        </w:rPr>
        <w:t>: Ekstraksi fitur visual multi-skala berkecepatan tinggi.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Tensor Deteksi Keluaran</w:t>
      </w:r>
      <w:r>
        <w:rPr>
          <w:rFonts w:ascii="Calibri" w:hAnsi="Calibri"/>
          <w:color w:val="2D3748"/>
          <w:sz w:val="22"/>
        </w:rPr>
        <w:t>: Setiap sel memproyeksikan koordinat spasial, skor keberadaan objek, dan sebaran probabilitas kelas.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Implementasi Komputasional Berstandar Industri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 bawah ini disajikan implementasi lapisan kepala deteksi (</w:t>
      </w:r>
      <w:r>
        <w:rPr>
          <w:rFonts w:ascii="Calibri" w:hAnsi="Calibri"/>
          <w:i/>
          <w:color w:val="2D3748"/>
          <w:sz w:val="22"/>
        </w:rPr>
        <w:t>YOLO Detection Head</w:t>
      </w:r>
      <w:r>
        <w:rPr>
          <w:rFonts w:ascii="Calibri" w:hAnsi="Calibri"/>
          <w:color w:val="2D3748"/>
          <w:sz w:val="22"/>
        </w:rPr>
        <w:t>) dan fungsi pengurai koordinat tensor (</w:t>
      </w:r>
      <w:r>
        <w:rPr>
          <w:rFonts w:ascii="Calibri" w:hAnsi="Calibri"/>
          <w:i/>
          <w:color w:val="2D3748"/>
          <w:sz w:val="22"/>
        </w:rPr>
        <w:t>tensor decoder</w:t>
      </w:r>
      <w:r>
        <w:rPr>
          <w:rFonts w:ascii="Calibri" w:hAnsi="Calibri"/>
          <w:color w:val="2D3748"/>
          <w:sz w:val="22"/>
        </w:rPr>
        <w:t>) di PyTorch: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torch</w:t>
              <w:br/>
              <w:t>import torch.nn as nn</w:t>
              <w:br/>
              <w:t>from typing import Tuple</w:t>
              <w:br/>
              <w:br/>
              <w:t>class MiniYOLOHead(nn.Module):</w:t>
              <w:br/>
              <w:t xml:space="preserve">    '''</w:t>
              <w:br/>
              <w:t xml:space="preserve">    Kepala Deteksi YOLO Mini Multi-Skala dengan Proyeksi Bounding Box.</w:t>
              <w:br/>
              <w:t xml:space="preserve">    '''</w:t>
              <w:br/>
              <w:t xml:space="preserve">    def __init__(self, in_channels: int, num_anchors: int, num_classes: int):</w:t>
              <w:br/>
              <w:t xml:space="preserve">        super().__init__()</w:t>
              <w:br/>
              <w:t xml:space="preserve">        self.num_anchors = num_anchors</w:t>
              <w:br/>
              <w:t xml:space="preserve">        self.num_classes = num_classes</w:t>
              <w:br/>
              <w:t xml:space="preserve">        # Setiap anchor memprediksi: tx, ty, tw, th, conf + num_classes</w:t>
              <w:br/>
              <w:t xml:space="preserve">        out_channels = num_anchors * (5 + num_classes)</w:t>
              <w:br/>
              <w:t xml:space="preserve">        self.conv = nn.Conv2d(in_channels, out_channels, kernel_size=1)</w:t>
              <w:br/>
              <w:t xml:space="preserve">        </w:t>
              <w:br/>
              <w:t xml:space="preserve">    def forward(self, x: torch.Tensor) -&gt; torch.Tensor:</w:t>
              <w:br/>
              <w:t xml:space="preserve">        # Input shape: (Batch, in_channels, GridH, GridW)</w:t>
              <w:br/>
              <w:t xml:space="preserve">        out = self.conv(x)</w:t>
              <w:br/>
              <w:t xml:space="preserve">        B, C, H, W = out.shape</w:t>
              <w:br/>
              <w:t xml:space="preserve">        # Ubah dimensi menjadi: (Batch, num_anchors, GridH, GridW, 5 + num_classes)</w:t>
              <w:br/>
              <w:t xml:space="preserve">        out = out.view(B, self.num_anchors, 5 + self.num_classes, H, W)</w:t>
              <w:br/>
              <w:t xml:space="preserve">        out = out.permute(0, 1, 3, 4, 2).contiguous()</w:t>
              <w:br/>
              <w:t xml:space="preserve">        return out</w:t>
              <w:br/>
              <w:br/>
              <w:t>def decode_yolo_predictions(preds: torch.Tensor, anchors: torch.Tensor, img_size: int = 416) -&gt; torch.Tensor:</w:t>
              <w:br/>
              <w:t xml:space="preserve">    '''</w:t>
              <w:br/>
              <w:t xml:space="preserve">    Mendekodekan tensor mentah YOLO menjadi koordinat piksel absolut [x1, y1, x2, y2, conf, class_id].</w:t>
              <w:br/>
              <w:t xml:space="preserve">    preds: (Batch, num_anchors, GridH, GridW, 5 + C)</w:t>
              <w:br/>
              <w:t xml:space="preserve">    anchors: (num_anchors, 2) [anchor_w, anchor_h]</w:t>
              <w:br/>
              <w:t xml:space="preserve">    '''</w:t>
              <w:br/>
              <w:t xml:space="preserve">    device = preds.device</w:t>
              <w:br/>
              <w:t xml:space="preserve">    B, num_anchors, H, W, num_attrs = preds.shape</w:t>
              <w:br/>
              <w:t xml:space="preserve">    </w:t>
              <w:br/>
              <w:t xml:space="preserve">    # Buat grid koordinat sel</w:t>
              <w:br/>
              <w:t xml:space="preserve">    grid_y, grid_x = torch.meshgrid(torch.arange(H, device=device), torch.arange(W, device=device), indexing='ij')</w:t>
              <w:br/>
              <w:t xml:space="preserve">    grid_xy = torch.stack([grid_x, grid_y], dim=-1).view(1, 1, H, W, 2).float()</w:t>
              <w:br/>
              <w:t xml:space="preserve">    </w:t>
              <w:br/>
              <w:t xml:space="preserve">    # Reshape anchors untuk broadcasting</w:t>
              <w:br/>
              <w:t xml:space="preserve">    anchor_wh = anchors.view(1, num_anchors, 1, 1, 2).to(device)</w:t>
              <w:br/>
              <w:t xml:space="preserve">    </w:t>
              <w:br/>
              <w:t xml:space="preserve">    # 1. Dekode pusat kotak (cx, cy)</w:t>
              <w:br/>
              <w:t xml:space="preserve">    box_xy = (torch.sigmoid(preds[..., 0:2]) + grid_xy) * (img_size / W)</w:t>
              <w:br/>
              <w:t xml:space="preserve">    # 2. Dekode dimensi kotak (w, h)</w:t>
              <w:br/>
              <w:t xml:space="preserve">    box_wh = torch.exp(preds[..., 2:4]) * anchor_wh</w:t>
              <w:br/>
              <w:t xml:space="preserve">    </w:t>
              <w:br/>
              <w:t xml:space="preserve">    # Konversi ke format [x1, y1, x2, y2]</w:t>
              <w:br/>
              <w:t xml:space="preserve">    x1y1 = box_xy - box_wh / 2.0</w:t>
              <w:br/>
              <w:t xml:space="preserve">    x2y2 = box_xy + box_wh / 2.0</w:t>
              <w:br/>
              <w:t xml:space="preserve">    </w:t>
              <w:br/>
              <w:t xml:space="preserve">    # Skor keyakinan objek</w:t>
              <w:br/>
              <w:t xml:space="preserve">    conf = torch.sigmoid(preds[..., 4:5])</w:t>
              <w:br/>
              <w:t xml:space="preserve">    # Probabilitas kelas</w:t>
              <w:br/>
              <w:t xml:space="preserve">    cls_probs = torch.softmax(preds[..., 5:], dim=-1)</w:t>
              <w:br/>
              <w:t xml:space="preserve">    </w:t>
              <w:br/>
              <w:t xml:space="preserve">    return torch.cat([x1y1, x2y2, conf, cls_probs], dim=-1)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Studi Kasus Riil &amp; Rekayasa Lapangan Terapan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Sensus Buah Sawit Otomatis Berkecepatan Tinggi via Wahana Nirawak (Drone)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manajemen operasional perkebunan kelapa sawit skala puluhan ribu hektar, inventarisasi potensi panen dilakukan dengan menerbangkan drone otonom yang menyusuri blok-blok tanaman dengan kecepatan jelajah 25-30 km/jam pada ketinggian 15 meter.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Tantangan Sistem Deteksi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Citra video berkecepatan 30 FPS harus diproses secara lokal pada modul komputasi tepi yang terpasang di wahana (</w:t>
      </w:r>
      <w:r>
        <w:rPr>
          <w:rFonts w:ascii="Calibri" w:hAnsi="Calibri"/>
          <w:i/>
          <w:color w:val="2D3748"/>
          <w:sz w:val="22"/>
        </w:rPr>
        <w:t>NVIDIA Jetson Xavier NX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Model dua tahap (seperti Faster R-CNN) hanya mampu mencapai 6-8 FPS, menyebabkan penumpukan buffer video (</w:t>
      </w:r>
      <w:r>
        <w:rPr>
          <w:rFonts w:ascii="Calibri" w:hAnsi="Calibri"/>
          <w:i/>
          <w:color w:val="2D3748"/>
          <w:sz w:val="22"/>
        </w:rPr>
        <w:t>buffer lag</w:t>
      </w:r>
      <w:r>
        <w:rPr>
          <w:rFonts w:ascii="Calibri" w:hAnsi="Calibri"/>
          <w:color w:val="2D3748"/>
          <w:sz w:val="22"/>
        </w:rPr>
        <w:t>) dan frame yang terlewati (</w:t>
      </w:r>
      <w:r>
        <w:rPr>
          <w:rFonts w:ascii="Calibri" w:hAnsi="Calibri"/>
          <w:i/>
          <w:color w:val="2D3748"/>
          <w:sz w:val="22"/>
        </w:rPr>
        <w:t>dropped frames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Penerapan Rekayasa YOLO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Model </w:t>
      </w:r>
      <w:r>
        <w:rPr>
          <w:rFonts w:ascii="Calibri" w:hAnsi="Calibri"/>
          <w:b/>
          <w:color w:val="2D3748"/>
          <w:sz w:val="22"/>
        </w:rPr>
        <w:t>YOLOv8-Small</w:t>
      </w:r>
      <w:r>
        <w:rPr>
          <w:rFonts w:ascii="Calibri" w:hAnsi="Calibri"/>
          <w:color w:val="2D3748"/>
          <w:sz w:val="22"/>
        </w:rPr>
        <w:t xml:space="preserve"> yang dikonversi ke format </w:t>
      </w:r>
      <w:r>
        <w:rPr>
          <w:rFonts w:ascii="Calibri" w:hAnsi="Calibri"/>
          <w:i/>
          <w:color w:val="2D3748"/>
          <w:sz w:val="22"/>
        </w:rPr>
        <w:t>TensorRT FP16</w:t>
      </w:r>
      <w:r>
        <w:rPr>
          <w:rFonts w:ascii="Calibri" w:hAnsi="Calibri"/>
          <w:color w:val="2D3748"/>
          <w:sz w:val="22"/>
        </w:rPr>
        <w:t xml:space="preserve"> mampu berjalan pada kecepatan </w:t>
      </w:r>
      <w:r>
        <w:rPr>
          <w:rFonts w:ascii="Calibri" w:hAnsi="Calibri"/>
          <w:b/>
          <w:color w:val="2D3748"/>
          <w:sz w:val="22"/>
        </w:rPr>
        <w:t>58 FPS</w:t>
      </w:r>
      <w:r>
        <w:rPr>
          <w:rFonts w:ascii="Calibri" w:hAnsi="Calibri"/>
          <w:color w:val="2D3748"/>
          <w:sz w:val="22"/>
        </w:rPr>
        <w:t xml:space="preserve"> dengan konsumsi daya hanya 15 Watt.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Sistem berhasil mendeteksi dan menghitung tandan buah sawit dengan tingkat presisi </w:t>
      </w:r>
      <w:r>
        <w:rPr>
          <w:rFonts w:ascii="Calibri" w:hAnsi="Calibri"/>
          <w:b/>
          <w:color w:val="2D3748"/>
          <w:sz w:val="22"/>
        </w:rPr>
        <w:t>95.1%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alibri" w:hAnsi="Calibri"/>
          <w:i/>
          <w:color w:val="2D3748"/>
          <w:sz w:val="22"/>
        </w:rPr>
        <w:t>recall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b/>
          <w:color w:val="2D3748"/>
          <w:sz w:val="22"/>
        </w:rPr>
        <w:t>93.4%</w:t>
      </w:r>
      <w:r>
        <w:rPr>
          <w:rFonts w:ascii="Calibri" w:hAnsi="Calibri"/>
          <w:color w:val="2D3748"/>
          <w:sz w:val="22"/>
        </w:rPr>
        <w:t>, bahkan ketika drone bergerak cepat di atas tajuk pohon dengan bayangan pelepah yang dinamis.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Analisis Kompleksitas &amp; Karakteristik Komputasi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Perbandingan varian arsitektur YOLO pada inferensi satu citra </w:t>
      </w:r>
      <m:oMath xmlns:mml="http://www.w3.org/1998/Math/MathML">
        <m:r>
          <m:t>640×640</m:t>
        </m:r>
      </m:oMath>
      <w:r>
        <w:rPr>
          <w:rFonts w:ascii="Calibri" w:hAnsi="Calibri"/>
          <w:color w:val="2D3748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337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Ukuran Bobot</w:t>
            </w:r>
          </w:p>
        </w:tc>
        <w:tc>
          <w:tcPr>
            <w:tcW w:type="dxa" w:w="1337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 (Juta)</w:t>
            </w:r>
          </w:p>
        </w:tc>
        <w:tc>
          <w:tcPr>
            <w:tcW w:type="dxa" w:w="1337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FLOPs (Giga)</w:t>
            </w:r>
          </w:p>
        </w:tc>
        <w:tc>
          <w:tcPr>
            <w:tcW w:type="dxa" w:w="1337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Latensi GPU T4 (ms)</w:t>
            </w:r>
          </w:p>
        </w:tc>
        <w:tc>
          <w:tcPr>
            <w:tcW w:type="dxa" w:w="1337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Throughput (FPS)</w:t>
            </w:r>
          </w:p>
        </w:tc>
        <w:tc>
          <w:tcPr>
            <w:tcW w:type="dxa" w:w="1337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mAP@0.5:0.95 (COCO)</w:t>
            </w:r>
          </w:p>
        </w:tc>
      </w:tr>
      <w:tr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YOLOv8-Nano (n)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~6.2 MB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3.2 M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8.7 G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~2.1 ms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~470 FPS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37.3%</w:t>
            </w:r>
          </w:p>
        </w:tc>
      </w:tr>
      <w:tr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YOLOv8-Small (s)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~22.5 MB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11.2 M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28.6 G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~3.8 ms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~260 FPS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44.9%</w:t>
            </w:r>
          </w:p>
        </w:tc>
      </w:tr>
      <w:tr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YOLOv8-Medium (m)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~52.0 MB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25.9 M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78.9 G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~7.4 ms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~135 FPS</w:t>
            </w:r>
          </w:p>
        </w:tc>
        <w:tc>
          <w:tcPr>
            <w:tcW w:type="dxa" w:w="1337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50.2%</w:t>
            </w:r>
          </w:p>
        </w:tc>
      </w:tr>
      <w:tr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YOLOv8-XLarge (x)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~136.0 MB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68.2 M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257.8 G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~18.2 ms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~55 FPS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53.9%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instalasi kamera tepi industri perkebunan bertenaga baterai atau drone, varian </w:t>
      </w:r>
      <w:r>
        <w:rPr>
          <w:rFonts w:ascii="Calibri" w:hAnsi="Calibri"/>
          <w:b/>
          <w:color w:val="2D3748"/>
          <w:sz w:val="22"/>
        </w:rPr>
        <w:t>Nano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alibri" w:hAnsi="Calibri"/>
          <w:b/>
          <w:color w:val="2D3748"/>
          <w:sz w:val="22"/>
        </w:rPr>
        <w:t>Small</w:t>
      </w:r>
      <w:r>
        <w:rPr>
          <w:rFonts w:ascii="Calibri" w:hAnsi="Calibri"/>
          <w:color w:val="2D3748"/>
          <w:sz w:val="22"/>
        </w:rPr>
        <w:t xml:space="preserve"> memberikan performa operasional terbaik.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Kekeliruan Metodologis, Potensi Kegagalan, &amp; Mitigasi Teknis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Masalah Teknis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Gejala Visual / Metrik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Akar Penyebab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Tindakan Mitigasi Teruji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Ketidakstabilan Eksponensial Dimensi Kotak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Prediksi lebar/tinggi kotak meledak menjadi nilai tak hingga (</w:t>
            </w:r>
            <w:r>
              <w:rPr>
                <w:rFonts w:ascii="Calibri" w:hAnsi="Calibri"/>
                <w:i/>
                <w:color w:val="2D3748"/>
                <w:sz w:val="19"/>
              </w:rPr>
              <w:t>Inf / NaN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Nilai </w:t>
            </w:r>
            <m:oMath xmlns:mml="http://www.w3.org/1998/Math/MathML">
              <m:sSub>
                <m:e>
                  <m:r>
                    <m:t>t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rFonts w:ascii="Calibri" w:hAnsi="Calibri"/>
                <w:color w:val="2D3748"/>
                <w:sz w:val="19"/>
              </w:rPr>
              <w:t xml:space="preserve"> atau </w:t>
            </w:r>
            <m:oMath xmlns:mml="http://www.w3.org/1998/Math/MathML">
              <m:sSub>
                <m:e>
                  <m:r>
                    <m:t>t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Calibri" w:hAnsi="Calibri"/>
                <w:color w:val="2D3748"/>
                <w:sz w:val="19"/>
              </w:rPr>
              <w:t xml:space="preserve"> terlalu besar sebelum dilewatkan ke fungsi eksponensial </w:t>
            </w:r>
            <m:oMath xmlns:mml="http://www.w3.org/1998/Math/MathML">
              <m:r>
                <m:rPr>
                  <m:sty m:val="p"/>
                </m:rPr>
                <m:t>exp</m:t>
              </m:r>
              <m:r>
                <m:t>(t)</m:t>
              </m:r>
            </m:oMath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Terapkan pembatasan nilai (</w:t>
            </w:r>
            <w:r>
              <w:rPr>
                <w:rFonts w:ascii="Calibri" w:hAnsi="Calibri"/>
                <w:i/>
                <w:color w:val="2D3748"/>
                <w:sz w:val="19"/>
              </w:rPr>
              <w:t>clipping</w:t>
            </w:r>
            <w:r>
              <w:rPr>
                <w:rFonts w:ascii="Calibri" w:hAnsi="Calibri"/>
                <w:color w:val="2D3748"/>
                <w:sz w:val="19"/>
              </w:rPr>
              <w:t xml:space="preserve">) pada input eksponensial: </w:t>
            </w:r>
            <w:r>
              <w:rPr>
                <w:rFonts w:ascii="Consolas" w:hAnsi="Consolas"/>
                <w:color w:val="9C1A1A"/>
                <w:sz w:val="19"/>
              </w:rPr>
              <w:t>torch.clamp(tw, max=4.0)</w:t>
            </w:r>
            <w:r>
              <w:rPr>
                <w:rFonts w:ascii="Calibri" w:hAnsi="Calibri"/>
                <w:color w:val="2D3748"/>
                <w:sz w:val="19"/>
              </w:rPr>
              <w:t xml:space="preserve"> atau gunakan formula </w:t>
            </w:r>
            <w:r>
              <w:rPr>
                <w:rFonts w:ascii="Calibri" w:hAnsi="Calibri"/>
                <w:i/>
                <w:color w:val="2D3748"/>
                <w:sz w:val="19"/>
              </w:rPr>
              <w:t>anchor-free decoupled head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Objek Berukuran Sangat Kecil Luput Terdeteksi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Brondolan sawit yang tercecer di tanah tidak pernah terdeteksi pada citra drone.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Langkah </w:t>
            </w:r>
            <w:r>
              <w:rPr>
                <w:rFonts w:ascii="Calibri" w:hAnsi="Calibri"/>
                <w:i/>
                <w:color w:val="2D3748"/>
                <w:sz w:val="19"/>
              </w:rPr>
              <w:t>downsampling</w:t>
            </w:r>
            <w:r>
              <w:rPr>
                <w:rFonts w:ascii="Calibri" w:hAnsi="Calibri"/>
                <w:color w:val="2D3748"/>
                <w:sz w:val="19"/>
              </w:rPr>
              <w:t xml:space="preserve"> backbone terlalu besar (</w:t>
            </w:r>
            <m:oMath xmlns:mml="http://www.w3.org/1998/Math/MathML">
              <m:r>
                <m:t>32×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), sehingga objek kecil berukuran </w:t>
            </w:r>
            <m:oMath xmlns:mml="http://www.w3.org/1998/Math/MathML">
              <m:r>
                <m:t>&lt;16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piksel lenyap dari peta fitur lapisan P5.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Tambahkan </w:t>
            </w:r>
            <w:r>
              <w:rPr>
                <w:rFonts w:ascii="Calibri" w:hAnsi="Calibri"/>
                <w:i/>
                <w:color w:val="2D3748"/>
                <w:sz w:val="19"/>
              </w:rPr>
              <w:t>head deteksi ekstra resolusi tinggi</w:t>
            </w:r>
            <w:r>
              <w:rPr>
                <w:rFonts w:ascii="Calibri" w:hAnsi="Calibri"/>
                <w:color w:val="2D3748"/>
                <w:sz w:val="19"/>
              </w:rPr>
              <w:t xml:space="preserve"> pada lapisan P2 (</w:t>
            </w:r>
            <m:oMath xmlns:mml="http://www.w3.org/1998/Math/MathML">
              <m:r>
                <m:t>4×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downsampling) atau naikkan resolusi masukan menjadi </w:t>
            </w:r>
            <m:oMath xmlns:mml="http://www.w3.org/1998/Math/MathML">
              <m:r>
                <m:t>1024×1024</m:t>
              </m:r>
            </m:oMath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Dominasi Penalti Sel Latar Belakang (No-Object Loss)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Skor keyakinan objek runtuh mendekati 0 untuk seluruh prediksi.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Jumlah sel latar belakang kosong (</w:t>
            </w:r>
            <m:oMath xmlns:mml="http://www.w3.org/1998/Math/MathML">
              <m:r>
                <m:t>99%</m:t>
              </m:r>
            </m:oMath>
            <w:r>
              <w:rPr>
                <w:rFonts w:ascii="Calibri" w:hAnsi="Calibri"/>
                <w:color w:val="2D3748"/>
                <w:sz w:val="19"/>
              </w:rPr>
              <w:t>) mendominasi total loss dibanding sel objek (</w:t>
            </w:r>
            <m:oMath xmlns:mml="http://www.w3.org/1998/Math/MathML">
              <m:r>
                <m:t>1%</m:t>
              </m:r>
            </m:oMath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Turunkan bobot </w:t>
            </w:r>
            <m:oMath xmlns:mml="http://www.w3.org/1998/Math/MathML"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</m:rPr>
                    <m:t>noobj</m:t>
                  </m:r>
                </m:sub>
              </m:sSub>
            </m:oMath>
            <w:r>
              <w:rPr>
                <w:rFonts w:ascii="Calibri" w:hAnsi="Calibri"/>
                <w:color w:val="2D3748"/>
                <w:sz w:val="19"/>
              </w:rPr>
              <w:t xml:space="preserve"> menjadi </w:t>
            </w:r>
            <m:oMath xmlns:mml="http://www.w3.org/1998/Math/MathML">
              <m:r>
                <m:t>0.5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atau gunakan </w:t>
            </w:r>
            <w:r>
              <w:rPr>
                <w:rFonts w:ascii="Calibri" w:hAnsi="Calibri"/>
                <w:i/>
                <w:color w:val="2D3748"/>
                <w:sz w:val="19"/>
              </w:rPr>
              <w:t>Focal Loss</w:t>
            </w:r>
            <w:r>
              <w:rPr>
                <w:rFonts w:ascii="Calibri" w:hAnsi="Calibri"/>
                <w:color w:val="2D3748"/>
                <w:sz w:val="19"/>
              </w:rPr>
              <w:t xml:space="preserve"> pada cabang </w:t>
            </w:r>
            <w:r>
              <w:rPr>
                <w:rFonts w:ascii="Calibri" w:hAnsi="Calibri"/>
                <w:i/>
                <w:color w:val="2D3748"/>
                <w:sz w:val="19"/>
              </w:rPr>
              <w:t>objectness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Latihan Terbimbing &amp; Mandiri Berjenjang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Latihan Terbimbing (Guided Practice)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Analisis Output Tensor</w:t>
      </w:r>
      <w:r>
        <w:rPr>
          <w:rFonts w:ascii="Calibri" w:hAnsi="Calibri"/>
          <w:color w:val="2D3748"/>
          <w:sz w:val="22"/>
        </w:rPr>
        <w:t xml:space="preserve">: Jika sebuah model YOLOv3 menggunakan kisi </w:t>
      </w:r>
      <m:oMath xmlns:mml="http://www.w3.org/1998/Math/MathML">
        <m:r>
          <m:t>13×13</m:t>
        </m:r>
      </m:oMath>
      <w:r>
        <w:rPr>
          <w:rFonts w:ascii="Calibri" w:hAnsi="Calibri"/>
          <w:color w:val="2D3748"/>
          <w:sz w:val="22"/>
        </w:rPr>
        <w:t>, 3 anchor boxes per sel, dan mendeteksi 4 kelas komoditas agro (Kelapa Sawit, Karet, Kakao, Kopi), hitung jumlah total elemen pada tensor prediksi lapisan tersebut.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Solusi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Dimensi per anchor: </w:t>
      </w:r>
      <m:oMath xmlns:mml="http://www.w3.org/1998/Math/MathML">
        <m:r>
          <m:t>5+4=9</m:t>
        </m:r>
      </m:oMath>
      <w:r>
        <w:rPr>
          <w:rFonts w:ascii="Calibri" w:hAnsi="Calibri"/>
          <w:color w:val="2D3748"/>
          <w:sz w:val="22"/>
        </w:rPr>
        <w:t xml:space="preserve"> nilai.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Dimensi per sel: </w:t>
      </w:r>
      <m:oMath xmlns:mml="http://www.w3.org/1998/Math/MathML">
        <m:r>
          <m:t>3×9=27</m:t>
        </m:r>
      </m:oMath>
      <w:r>
        <w:rPr>
          <w:rFonts w:ascii="Calibri" w:hAnsi="Calibri"/>
          <w:color w:val="2D3748"/>
          <w:sz w:val="22"/>
        </w:rPr>
        <w:t xml:space="preserve"> nilai.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Total elemen tensor: </w:t>
      </w:r>
      <m:oMath xmlns:mml="http://www.w3.org/1998/Math/MathML">
        <m:r>
          <m:t>13×13×27=169×27=</m:t>
        </m:r>
        <m:r>
          <m:rPr>
            <m:sty m:val="b"/>
          </m:rPr>
          <m:t>4.563</m:t>
        </m:r>
        <m:r>
          <m:rPr>
            <m:nor/>
          </m:rPr>
          <m:t> elemen float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Latihan Mandiri (Independent Problem Set)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Soal 1 (Konseptual &amp; Matematis)</w:t>
      </w:r>
      <w:r>
        <w:rPr>
          <w:rFonts w:ascii="Calibri" w:hAnsi="Calibri"/>
          <w:color w:val="2D3748"/>
          <w:sz w:val="22"/>
        </w:rPr>
        <w:t xml:space="preserve">: Turunkan secara analitis mengapa </w:t>
      </w:r>
      <w:r>
        <w:rPr>
          <w:rFonts w:ascii="Calibri" w:hAnsi="Calibri"/>
          <w:i/>
          <w:color w:val="2D3748"/>
          <w:sz w:val="22"/>
        </w:rPr>
        <w:t>Complete IoU (CIoU)</w:t>
      </w:r>
      <w:r>
        <w:rPr>
          <w:rFonts w:ascii="Calibri" w:hAnsi="Calibri"/>
          <w:color w:val="2D3748"/>
          <w:sz w:val="22"/>
        </w:rPr>
        <w:t xml:space="preserve"> menghasilkan konvergensi lokalisasi yang jauh lebih stabil dan cepat dibandingkan </w:t>
      </w:r>
      <w:r>
        <w:rPr>
          <w:rFonts w:ascii="Calibri" w:hAnsi="Calibri"/>
          <w:i/>
          <w:color w:val="2D3748"/>
          <w:sz w:val="22"/>
        </w:rPr>
        <w:t>Mean Squared Error (MSE)</w:t>
      </w:r>
      <w:r>
        <w:rPr>
          <w:rFonts w:ascii="Calibri" w:hAnsi="Calibri"/>
          <w:color w:val="2D3748"/>
          <w:sz w:val="22"/>
        </w:rPr>
        <w:t xml:space="preserve"> pada koordinat sudut kotak pembatas.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Soal 2 (Komputasional)</w:t>
      </w:r>
      <w:r>
        <w:rPr>
          <w:rFonts w:ascii="Calibri" w:hAnsi="Calibri"/>
          <w:color w:val="2D3748"/>
          <w:sz w:val="22"/>
        </w:rPr>
        <w:t xml:space="preserve">: Rancang modul PyTorch kustom untuk menghitung kerugian </w:t>
      </w:r>
      <w:r>
        <w:rPr>
          <w:rFonts w:ascii="Calibri" w:hAnsi="Calibri"/>
          <w:i/>
          <w:color w:val="2D3748"/>
          <w:sz w:val="22"/>
        </w:rPr>
        <w:t>Distance-IoU (DIoU) Loss</w:t>
      </w:r>
      <w:r>
        <w:rPr>
          <w:rFonts w:ascii="Calibri" w:hAnsi="Calibri"/>
          <w:color w:val="2D3748"/>
          <w:sz w:val="22"/>
        </w:rPr>
        <w:t xml:space="preserve"> antara sekumpulan kotak prediksi dan ground truth berdimensi </w:t>
      </w:r>
      <m:oMath xmlns:mml="http://www.w3.org/1998/Math/MathML">
        <m:r>
          <m:t>(N,4)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Jembatan Konsep (Bridging) ke AI Modul 12.8: Single Shot Detector (SSD)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Kita telah memahami bagaimana YOLO merevolusi visi komputer dengan memperlakukan deteksi objek sebagai regresi kisi simultan. Namun, sebelum YOLO menyempurnakan arsitektur multi-skala pada versi-versi terbarunya, arsitektur perintis lain yang meletakkan dasar deteksi piramida multi-resolusi adalah </w:t>
      </w:r>
      <w:r>
        <w:rPr>
          <w:rFonts w:ascii="Calibri" w:hAnsi="Calibri"/>
          <w:b/>
          <w:color w:val="2D3748"/>
          <w:sz w:val="22"/>
        </w:rPr>
        <w:t>Single Shot MultiBox Detector (SSD)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</w:t>
      </w:r>
      <w:r>
        <w:rPr>
          <w:rFonts w:ascii="Calibri" w:hAnsi="Calibri"/>
          <w:b/>
          <w:color w:val="2D3748"/>
          <w:sz w:val="22"/>
        </w:rPr>
        <w:t>AI Modul 12.8: Single Shot Detector (SSD)</w:t>
      </w:r>
      <w:r>
        <w:rPr>
          <w:rFonts w:ascii="Calibri" w:hAnsi="Calibri"/>
          <w:color w:val="2D3748"/>
          <w:sz w:val="22"/>
        </w:rPr>
        <w:t>, kita akan membedah arsitektur SSD: pemanfaatan peta fitur bertingkat (</w:t>
      </w:r>
      <w:r>
        <w:rPr>
          <w:rFonts w:ascii="Calibri" w:hAnsi="Calibri"/>
          <w:i/>
          <w:color w:val="2D3748"/>
          <w:sz w:val="22"/>
        </w:rPr>
        <w:t>multi-scale feature maps</w:t>
      </w:r>
      <w:r>
        <w:rPr>
          <w:rFonts w:ascii="Calibri" w:hAnsi="Calibri"/>
          <w:color w:val="2D3748"/>
          <w:sz w:val="22"/>
        </w:rPr>
        <w:t>) dari berbagai kedalaman backbone, perancangan kotak acuan default (</w:t>
      </w:r>
      <w:r>
        <w:rPr>
          <w:rFonts w:ascii="Calibri" w:hAnsi="Calibri"/>
          <w:i/>
          <w:color w:val="2D3748"/>
          <w:sz w:val="22"/>
        </w:rPr>
        <w:t>default boxes</w:t>
      </w:r>
      <w:r>
        <w:rPr>
          <w:rFonts w:ascii="Calibri" w:hAnsi="Calibri"/>
          <w:color w:val="2D3748"/>
          <w:sz w:val="22"/>
        </w:rPr>
        <w:t xml:space="preserve">), serta strategi penyeimbangan data </w:t>
      </w:r>
      <w:r>
        <w:rPr>
          <w:rFonts w:ascii="Calibri" w:hAnsi="Calibri"/>
          <w:i/>
          <w:color w:val="2D3748"/>
          <w:sz w:val="22"/>
        </w:rPr>
        <w:t>Hard Negative Mining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10. Daftar Pustaka Komprehensif Berstandar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Redmon, J., Divvala, S., Girshick, R., &amp; Farhadi, A. (2016). </w:t>
      </w:r>
      <w:r>
        <w:rPr>
          <w:rFonts w:ascii="Calibri" w:hAnsi="Calibri"/>
          <w:i/>
          <w:color w:val="2D3748"/>
          <w:sz w:val="22"/>
        </w:rPr>
        <w:t>You only look once: Unified, real-time object detection</w:t>
      </w:r>
      <w:r>
        <w:rPr>
          <w:rFonts w:ascii="Calibri" w:hAnsi="Calibri"/>
          <w:color w:val="2D3748"/>
          <w:sz w:val="22"/>
        </w:rPr>
        <w:t>. Proceedings of the IEEE Conference on Computer Vision and Pattern Recognition (CVPR), 779-788.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Redmon, J., &amp; Farhadi, A. (2017). </w:t>
      </w:r>
      <w:r>
        <w:rPr>
          <w:rFonts w:ascii="Calibri" w:hAnsi="Calibri"/>
          <w:i/>
          <w:color w:val="2D3748"/>
          <w:sz w:val="22"/>
        </w:rPr>
        <w:t>YOLO9000: Better, faster, stronger</w:t>
      </w:r>
      <w:r>
        <w:rPr>
          <w:rFonts w:ascii="Calibri" w:hAnsi="Calibri"/>
          <w:color w:val="2D3748"/>
          <w:sz w:val="22"/>
        </w:rPr>
        <w:t>. Proceedings of the IEEE Conference on Computer Vision and Pattern Recognition (CVPR), 7263-7271.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Wang, C. Y., Bochkovskiy, A., &amp; Liao, H. Y. M. (2023). </w:t>
      </w:r>
      <w:r>
        <w:rPr>
          <w:rFonts w:ascii="Calibri" w:hAnsi="Calibri"/>
          <w:i/>
          <w:color w:val="2D3748"/>
          <w:sz w:val="22"/>
        </w:rPr>
        <w:t>YOLOv7: Trainable bag-of-freebies sets new state-of-the-art for real-time object detectors</w:t>
      </w:r>
      <w:r>
        <w:rPr>
          <w:rFonts w:ascii="Calibri" w:hAnsi="Calibri"/>
          <w:color w:val="2D3748"/>
          <w:sz w:val="22"/>
        </w:rPr>
        <w:t>. Proceedings of the IEEE/CVF Conference on Computer Vision and Pattern Recognition (CVPR), 7464-7475.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Zheng, Z., et al. (2020). </w:t>
      </w:r>
      <w:r>
        <w:rPr>
          <w:rFonts w:ascii="Calibri" w:hAnsi="Calibri"/>
          <w:i/>
          <w:color w:val="2D3748"/>
          <w:sz w:val="22"/>
        </w:rPr>
        <w:t>Distance-IoU loss: Faster and better learning for bounding box regression</w:t>
      </w:r>
      <w:r>
        <w:rPr>
          <w:rFonts w:ascii="Calibri" w:hAnsi="Calibri"/>
          <w:color w:val="2D3748"/>
          <w:sz w:val="22"/>
        </w:rPr>
        <w:t>. Proceedings of the AAAI Conference on Artificial Intelligence, 34(07), 12993-13000.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Jocher, G., Chaurasia, A., &amp; Qiu, J. (2023). </w:t>
      </w:r>
      <w:r>
        <w:rPr>
          <w:rFonts w:ascii="Calibri" w:hAnsi="Calibri"/>
          <w:i/>
          <w:color w:val="2D3748"/>
          <w:sz w:val="22"/>
        </w:rPr>
        <w:t>Ultralytics YOLO</w:t>
      </w:r>
      <w:r>
        <w:rPr>
          <w:rFonts w:ascii="Calibri" w:hAnsi="Calibri"/>
          <w:color w:val="2D3748"/>
          <w:sz w:val="22"/>
        </w:rPr>
        <w:t xml:space="preserve"> (Version 8.0.0). https://github.com/ultralytics/ultralytics.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