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12.9: Faster R-CNN (Regions with Convolutional Neural Networks)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12.9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11.9 (Real-time Camera Processing) / Visi Komputer Dasar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C3 (Menerapkan), C4 (Menganalisis), C5 (Mengevaluasi)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Memahami evolusi historis dan konseptual dari R-CNN, Fast R-CNN, hingga Faster R-CNN.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Membedah mekanika kerja Region Proposal Network (RPN): sliding window, anchor priors, dan pembagian bobot backbone.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Menurunkan formulasi matematis penyelarasan spasial: perbedaan mendasar antara RoI Pooling (kuantisasi diskrit) vs RoIAlign (interpolasi bilinear).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Memahami fungsi kerugian gabungan multi-tugas (Multi-Task Loss) pada RPN dan Fast R-CNN head.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Faster R-CNN (Regions with Convolutional Neural Networks).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ranah deteksi objek berbasis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, algoritma terbagi menjadi dua mazhab arsitektur utama: detektor satu tahap (</w:t>
      </w:r>
      <w:r>
        <w:rPr>
          <w:rFonts w:ascii="Calibri" w:hAnsi="Calibri"/>
          <w:i/>
          <w:color w:val="2D3748"/>
          <w:sz w:val="22"/>
        </w:rPr>
        <w:t>single-stage detectors</w:t>
      </w:r>
      <w:r>
        <w:rPr>
          <w:rFonts w:ascii="Calibri" w:hAnsi="Calibri"/>
          <w:color w:val="2D3748"/>
          <w:sz w:val="22"/>
        </w:rPr>
        <w:t xml:space="preserve"> seperti YOLO dan SSD) yang memprioritaskan kecepatan inferensi real-time, dan detektor dua tahap (</w:t>
      </w:r>
      <w:r>
        <w:rPr>
          <w:rFonts w:ascii="Calibri" w:hAnsi="Calibri"/>
          <w:i/>
          <w:color w:val="2D3748"/>
          <w:sz w:val="22"/>
        </w:rPr>
        <w:t>two-stage detectors</w:t>
      </w:r>
      <w:r>
        <w:rPr>
          <w:rFonts w:ascii="Calibri" w:hAnsi="Calibri"/>
          <w:color w:val="2D3748"/>
          <w:sz w:val="22"/>
        </w:rPr>
        <w:t xml:space="preserve">) yang memprioritaskan </w:t>
      </w:r>
      <w:r>
        <w:rPr>
          <w:rFonts w:ascii="Calibri" w:hAnsi="Calibri"/>
          <w:b/>
          <w:color w:val="2D3748"/>
          <w:sz w:val="22"/>
        </w:rPr>
        <w:t>presisi lokalisasi spasial ultra-tinggi dan minimasi False Positive</w:t>
      </w:r>
      <w:r>
        <w:rPr>
          <w:rFonts w:ascii="Calibri" w:hAnsi="Calibri"/>
          <w:color w:val="2D3748"/>
          <w:sz w:val="22"/>
        </w:rPr>
        <w:t xml:space="preserve">. Pelopor dan standar emas paling berpengaruh dari detektor dua tahap adalah </w:t>
      </w:r>
      <w:r>
        <w:rPr>
          <w:rFonts w:ascii="Calibri" w:hAnsi="Calibri"/>
          <w:b/>
          <w:color w:val="2D3748"/>
          <w:sz w:val="22"/>
        </w:rPr>
        <w:t>Faster R-CNN</w:t>
      </w:r>
      <w:r>
        <w:rPr>
          <w:rFonts w:ascii="Calibri" w:hAnsi="Calibri"/>
          <w:color w:val="2D3748"/>
          <w:sz w:val="22"/>
        </w:rPr>
        <w:t>, yang dirumuskan oleh Ren et al. (2015).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Faster R-CNN merevolusi arsitektur pendahulunya (R-CNN dan Fast R-CNN) dengan mengeliminasi ketergantungan pada algoritma pembentukan proposal eksternal yang lambat (</w:t>
      </w:r>
      <w:r>
        <w:rPr>
          <w:rFonts w:ascii="Calibri" w:hAnsi="Calibri"/>
          <w:i/>
          <w:color w:val="2D3748"/>
          <w:sz w:val="22"/>
        </w:rPr>
        <w:t>Selective Search</w:t>
      </w:r>
      <w:r>
        <w:rPr>
          <w:rFonts w:ascii="Calibri" w:hAnsi="Calibri"/>
          <w:color w:val="2D3748"/>
          <w:sz w:val="22"/>
        </w:rPr>
        <w:t xml:space="preserve">). Faster R-CNN menyematkan </w:t>
      </w:r>
      <w:r>
        <w:rPr>
          <w:rFonts w:ascii="Calibri" w:hAnsi="Calibri"/>
          <w:b/>
          <w:color w:val="2D3748"/>
          <w:sz w:val="22"/>
        </w:rPr>
        <w:t>Region Proposal Network (RPN)</w:t>
      </w:r>
      <w:r>
        <w:rPr>
          <w:rFonts w:ascii="Calibri" w:hAnsi="Calibri"/>
          <w:color w:val="2D3748"/>
          <w:sz w:val="22"/>
        </w:rPr>
        <w:t xml:space="preserve"> langsung ke dalam representasi fitur konvolusional, menjadikan seluruh alur pelatihan dan inferensi dapat dieksekusi secara terintegrasi dari ujung ke ujung (</w:t>
      </w:r>
      <w:r>
        <w:rPr>
          <w:rFonts w:ascii="Calibri" w:hAnsi="Calibri"/>
          <w:i/>
          <w:color w:val="2D3748"/>
          <w:sz w:val="22"/>
        </w:rPr>
        <w:t>fully end-to-end</w:t>
      </w:r>
      <w:r>
        <w:rPr>
          <w:rFonts w:ascii="Calibri" w:hAnsi="Calibri"/>
          <w:color w:val="2D3748"/>
          <w:sz w:val="22"/>
        </w:rPr>
        <w:t>). Dalam lingkungan industri dengan konsekuensi kesalahan fatal—seperti inspeksi keretakan bejana sterilisasi bertekanan tinggi di pabrik kelapa sawit atau analisis mikroskopis patologi sel tanaman—Faster R-CNN menjadi arsitektur pilihan utama para insinyur AI berkat keunggulan presisi batas kotak dan ketahanannya terhadap gangguan latar belakang kompleks.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Arsitektur Region Proposal Network (RPN)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RPN menerima peta fitur konvolusional dari backbone dan menggeser jendela kecil berukuran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 xml:space="preserve"> di atasnya. Pada setiap lokasi spasial, RPN memprediksi kandidat wilayah potensial menggunakan sekumpulan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kotak acuan (</w:t>
      </w:r>
      <w:r>
        <w:rPr>
          <w:rFonts w:ascii="Calibri" w:hAnsi="Calibri"/>
          <w:i/>
          <w:color w:val="2D3748"/>
          <w:sz w:val="22"/>
        </w:rPr>
        <w:t>anchor boxes</w:t>
      </w:r>
      <w:r>
        <w:rPr>
          <w:rFonts w:ascii="Calibri" w:hAnsi="Calibri"/>
          <w:color w:val="2D3748"/>
          <w:sz w:val="22"/>
        </w:rPr>
        <w:t>). Konfigurasi standar menggunakan 3 skala (</w:t>
      </w:r>
      <m:oMath xmlns:mml="http://www.w3.org/1998/Math/MathML">
        <m:sSup>
          <m:e>
            <m:r>
              <m:t>128</m:t>
            </m:r>
          </m:e>
          <m:sup>
            <m:r>
              <m:t>2</m:t>
            </m:r>
          </m:sup>
        </m:sSup>
        <m:r>
          <m:t>,</m:t>
        </m:r>
        <m:sSup>
          <m:e>
            <m:r>
              <m:t>256</m:t>
            </m:r>
          </m:e>
          <m:sup>
            <m:r>
              <m:t>2</m:t>
            </m:r>
          </m:sup>
        </m:sSup>
        <m:r>
          <m:t>,</m:t>
        </m:r>
        <m:sSup>
          <m:e>
            <m:r>
              <m:t>512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) dan 3 rasio aspek (</w:t>
      </w:r>
      <m:oMath xmlns:mml="http://www.w3.org/1998/Math/MathML">
        <m:r>
          <m:t>1:1,1:2,2:1</m:t>
        </m:r>
      </m:oMath>
      <w:r>
        <w:rPr>
          <w:rFonts w:ascii="Calibri" w:hAnsi="Calibri"/>
          <w:color w:val="2D3748"/>
          <w:sz w:val="22"/>
        </w:rPr>
        <w:t xml:space="preserve">), menghasilkan </w:t>
      </w:r>
      <m:oMath xmlns:mml="http://www.w3.org/1998/Math/MathML">
        <m:r>
          <m:t>k=9</m:t>
        </m:r>
      </m:oMath>
      <w:r>
        <w:rPr>
          <w:rFonts w:ascii="Calibri" w:hAnsi="Calibri"/>
          <w:color w:val="2D3748"/>
          <w:sz w:val="22"/>
        </w:rPr>
        <w:t xml:space="preserve"> anchor per sel.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setiap anchor, RPN memproyeksikan dua keluaran: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Skor Keberadaan Objek (*Objectness Score*)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2k</m:t>
        </m:r>
      </m:oMath>
      <w:r>
        <w:rPr>
          <w:rFonts w:ascii="Calibri" w:hAnsi="Calibri"/>
          <w:color w:val="2D3748"/>
          <w:sz w:val="22"/>
        </w:rPr>
        <w:t xml:space="preserve"> skor (probabilitas apakah anchor memuat objek </w:t>
      </w:r>
      <w:r>
        <w:rPr>
          <w:rFonts w:ascii="Calibri" w:hAnsi="Calibri"/>
          <w:i/>
          <w:color w:val="2D3748"/>
          <w:sz w:val="22"/>
        </w:rPr>
        <w:t>foreground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alibri" w:hAnsi="Calibri"/>
          <w:i/>
          <w:color w:val="2D3748"/>
          <w:sz w:val="22"/>
        </w:rPr>
        <w:t>background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Koordinat Delapan Parameter Bounding Box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4k</m:t>
        </m:r>
      </m:oMath>
      <w:r>
        <w:rPr>
          <w:rFonts w:ascii="Calibri" w:hAnsi="Calibri"/>
          <w:color w:val="2D3748"/>
          <w:sz w:val="22"/>
        </w:rPr>
        <w:t xml:space="preserve"> offset regresi (</w:t>
      </w:r>
      <m:oMath xmlns:mml="http://www.w3.org/1998/Math/MathML">
        <m:sSub>
          <m:e>
            <m:r>
              <m:t>t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Parameter target regresi kotak ground truth </w:t>
      </w:r>
      <m:oMath xmlns:mml="http://www.w3.org/1998/Math/MathML">
        <m:r>
          <m:t>g</m:t>
        </m:r>
      </m:oMath>
      <w:r>
        <w:rPr>
          <w:rFonts w:ascii="Calibri" w:hAnsi="Calibri"/>
          <w:color w:val="2D3748"/>
          <w:sz w:val="22"/>
        </w:rPr>
        <w:t xml:space="preserve"> terhadap anchor </w:t>
      </w:r>
      <m:oMath xmlns:mml="http://www.w3.org/1998/Math/MathML">
        <m:r>
          <m:t>a</m:t>
        </m:r>
      </m:oMath>
      <w:r>
        <w:rPr>
          <w:rFonts w:ascii="Calibri" w:hAnsi="Calibri"/>
          <w:color w:val="2D3748"/>
          <w:sz w:val="22"/>
        </w:rPr>
        <w:t xml:space="preserve"> dirumuskan sebagai: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t</m:t>
            </m:r>
          </m:e>
          <m:sub>
            <m:r>
              <m:t>x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t>−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w</m:t>
                </m:r>
              </m:sub>
            </m:sSub>
          </m:den>
        </m:f>
        <m:r>
          <m:t>,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  <m:r>
              <m:t>−</m:t>
            </m:r>
            <m:sSub>
              <m:e>
                <m:r>
                  <m:t>a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h</m:t>
                </m:r>
              </m:sub>
            </m:sSub>
          </m:den>
        </m:f>
      </m:oMath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t_w = \log \left( \frac{g_w}{a_w} \right), \quad t_h = \log \left( \frac{g_h}{a_h} \right)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RoI Pooling vs RoIAlign (Kuantisasi vs Interpolasi Bilinear)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Fast R-CNN awal, </w:t>
      </w:r>
      <w:r>
        <w:rPr>
          <w:rFonts w:ascii="Calibri" w:hAnsi="Calibri"/>
          <w:i/>
          <w:color w:val="2D3748"/>
          <w:sz w:val="22"/>
        </w:rPr>
        <w:t>RoI Pooling</w:t>
      </w:r>
      <w:r>
        <w:rPr>
          <w:rFonts w:ascii="Calibri" w:hAnsi="Calibri"/>
          <w:color w:val="2D3748"/>
          <w:sz w:val="22"/>
        </w:rPr>
        <w:t xml:space="preserve"> membagi proposal wilayah berukuran sembarang </w:t>
      </w:r>
      <m:oMath xmlns:mml="http://www.w3.org/1998/Math/MathML">
        <m:r>
          <m:t>(w×h)</m:t>
        </m:r>
      </m:oMath>
      <w:r>
        <w:rPr>
          <w:rFonts w:ascii="Calibri" w:hAnsi="Calibri"/>
          <w:color w:val="2D3748"/>
          <w:sz w:val="22"/>
        </w:rPr>
        <w:t xml:space="preserve"> menjadi kisi tetap </w:t>
      </w:r>
      <m:oMath xmlns:mml="http://www.w3.org/1998/Math/MathML">
        <m:r>
          <m:t>7×7</m:t>
        </m:r>
      </m:oMath>
      <w:r>
        <w:rPr>
          <w:rFonts w:ascii="Calibri" w:hAnsi="Calibri"/>
          <w:color w:val="2D3748"/>
          <w:sz w:val="22"/>
        </w:rPr>
        <w:t xml:space="preserve"> untuk diproses oleh lapisan padat. Namun, proses ini melibatkan dua tahap pembulatan (</w:t>
      </w:r>
      <w:r>
        <w:rPr>
          <w:rFonts w:ascii="Calibri" w:hAnsi="Calibri"/>
          <w:i/>
          <w:color w:val="2D3748"/>
          <w:sz w:val="22"/>
        </w:rPr>
        <w:t>quantization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Pembagian koordinat citra ke peta fitur: </w:t>
      </w:r>
      <m:oMath xmlns:mml="http://www.w3.org/1998/Math/MathML">
        <m:r>
          <m:t>[x/16]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Pembagian proposal ke dalam bin kisi: </w:t>
      </w:r>
      <m:oMath xmlns:mml="http://www.w3.org/1998/Math/MathML">
        <m:r>
          <m:t>[w/7]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Pembulatan ini memicu pergeseran koordinat spasial (</w:t>
      </w:r>
      <w:r>
        <w:rPr>
          <w:rFonts w:ascii="Calibri" w:hAnsi="Calibri"/>
          <w:i/>
          <w:color w:val="2D3748"/>
          <w:sz w:val="22"/>
        </w:rPr>
        <w:t>misalignment</w:t>
      </w:r>
      <w:r>
        <w:rPr>
          <w:rFonts w:ascii="Calibri" w:hAnsi="Calibri"/>
          <w:color w:val="2D3748"/>
          <w:sz w:val="22"/>
        </w:rPr>
        <w:t>) sebesar beberapa piksel pada citra asli, yang merusak akurasi lokalisasi objek kecil secara signifikan.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He et al. (2017) memecahkan masalah ini melalui </w:t>
      </w:r>
      <w:r>
        <w:rPr>
          <w:rFonts w:ascii="Calibri" w:hAnsi="Calibri"/>
          <w:b/>
          <w:color w:val="2D3748"/>
          <w:sz w:val="22"/>
        </w:rPr>
        <w:t>RoIAlign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Menghilangkan seluruh operasi pembulatan integer (mempertahankan koordinat bernilai pecahan mengambang / </w:t>
      </w:r>
      <w:r>
        <w:rPr>
          <w:rFonts w:ascii="Calibri" w:hAnsi="Calibri"/>
          <w:i/>
          <w:color w:val="2D3748"/>
          <w:sz w:val="22"/>
        </w:rPr>
        <w:t>float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Di dalam setiap bin sel berukuran </w:t>
      </w:r>
      <m:oMath xmlns:mml="http://www.w3.org/1998/Math/MathML">
        <m:r>
          <m:t>(w/7×h/7)</m:t>
        </m:r>
      </m:oMath>
      <w:r>
        <w:rPr>
          <w:rFonts w:ascii="Calibri" w:hAnsi="Calibri"/>
          <w:color w:val="2D3748"/>
          <w:sz w:val="22"/>
        </w:rPr>
        <w:t>, diambil 4 titik sampel reguler.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Nilai aktivasi pada setiap titik sampel dihitung secara kontinu melalui </w:t>
      </w:r>
      <w:r>
        <w:rPr>
          <w:rFonts w:ascii="Calibri" w:hAnsi="Calibri"/>
          <w:b/>
          <w:color w:val="2D3748"/>
          <w:sz w:val="22"/>
        </w:rPr>
        <w:t>Interpolasi Bilinear</w:t>
      </w:r>
      <w:r>
        <w:rPr>
          <w:rFonts w:ascii="Calibri" w:hAnsi="Calibri"/>
          <w:color w:val="2D3748"/>
          <w:sz w:val="22"/>
        </w:rPr>
        <w:t xml:space="preserve"> dari 4 piksel tetangga terdekat:</w:t>
      </w:r>
    </w:p>
    <w:p>
      <w:pPr>
        <w:spacing w:before="120" w:after="120"/>
        <w:jc w:val="center"/>
      </w:pPr>
      <m:oMath xmlns:mml="http://www.w3.org/1998/Math/MathML">
        <m:r>
          <m:t>f(x,y)≈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i,j∈{0,1}</m:t>
            </m:r>
          </m:sub>
          <m:sup/>
          <m:e/>
        </m:nary>
        <m:r>
          <m:t>f(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)(1−|x−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|)(1−|y−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|)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Keempat nilai titik sampel kemudian diagregasikan menggunakan Max Pooling atau Average Pooling. RoIAlign mempertahankan keselarasan spasial presisi piksel mutlak.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Formulasi Kerugian Gabungan Multi-Tugas (Multi-Task Loss)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kerugian terintegrasi pada Faster R-CNN didefinisikan sebagai:</w:t>
      </w:r>
    </w:p>
    <w:p>
      <w:pPr>
        <w:spacing w:before="120" w:after="120"/>
        <w:jc w:val="center"/>
      </w:pPr>
      <m:oMath xmlns:mml="http://www.w3.org/1998/Math/MathML">
        <m:r>
          <m:t>ℒ({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},{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t>})=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cls</m:t>
                </m:r>
              </m:sub>
            </m:sSub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/>
        </m:nary>
        <m:sSub>
          <m:e>
            <m:r>
              <m:t>ℒ</m:t>
            </m:r>
          </m:e>
          <m:sub>
            <m:r>
              <m:rPr>
                <m:nor/>
              </m:rPr>
              <m:t>cls</m:t>
            </m:r>
          </m:sub>
        </m:sSub>
        <m: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,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)+λ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reg</m:t>
                </m:r>
              </m:sub>
            </m:sSub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/>
        </m:nary>
        <m:sSubSup>
          <m:e>
            <m:r>
              <m:t>p</m:t>
            </m:r>
          </m:e>
          <m:sub>
            <m:r>
              <m:t>i</m:t>
            </m:r>
          </m:sub>
          <m:sup>
            <m:r>
              <m:t>*</m:t>
            </m:r>
          </m:sup>
        </m:sSubSup>
        <m:sSub>
          <m:e>
            <m:r>
              <m:t>ℒ</m:t>
            </m:r>
          </m:e>
          <m:sub>
            <m:r>
              <m:rPr>
                <m:nor/>
              </m:rPr>
              <m:t>reg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t>,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Dimana: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probabilitas prediksi bahwa anchor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memuat objek.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Sup>
          <m:e>
            <m:r>
              <m:t>p</m:t>
            </m:r>
          </m:e>
          <m:sub>
            <m:r>
              <m:t>i</m:t>
            </m:r>
          </m:sub>
          <m:sup>
            <m:r>
              <m:t>*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bernilai 1 jika anchor berstatus positif (IoU </w:t>
      </w:r>
      <m:oMath xmlns:mml="http://www.w3.org/1998/Math/MathML">
        <m:r>
          <m:t>&gt;0.7</m:t>
        </m:r>
      </m:oMath>
      <w:r>
        <w:rPr>
          <w:rFonts w:ascii="Calibri" w:hAnsi="Calibri"/>
          <w:color w:val="2D3748"/>
          <w:sz w:val="22"/>
        </w:rPr>
        <w:t xml:space="preserve">), dan 0 jika berstatus negatif (IoU </w:t>
      </w:r>
      <m:oMath xmlns:mml="http://www.w3.org/1998/Math/MathML">
        <m:r>
          <m:t>&lt;0.3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Suku </w:t>
      </w:r>
      <m:oMath xmlns:mml="http://www.w3.org/1998/Math/MathML">
        <m:sSubSup>
          <m:e>
            <m:r>
              <m:t>p</m:t>
            </m:r>
          </m:e>
          <m:sub>
            <m:r>
              <m:t>i</m:t>
            </m:r>
          </m:sub>
          <m:sup>
            <m:r>
              <m:t>*</m:t>
            </m:r>
          </m:sup>
        </m:sSubSup>
        <m:sSub>
          <m:e>
            <m:r>
              <m:t>ℒ</m:t>
            </m:r>
          </m:e>
          <m:sub>
            <m:r>
              <m:rPr>
                <m:nor/>
              </m:rPr>
              <m:t>reg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memastikan bahwa penalti regresi koordinat hanya dihitung untuk anchor yang benar-benar memuat objek.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reg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menggunakan fungsi </w:t>
      </w:r>
      <m:oMath xmlns:mml="http://www.w3.org/1998/Math/MathML">
        <m:sSub>
          <m:e>
            <m:r>
              <m:rPr>
                <m:nor/>
              </m:rPr>
              <m:t>Smooth</m:t>
            </m:r>
          </m:e>
          <m:sub>
            <m:r>
              <m:t>L1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tahan terhadap pencilan ekstrem (</w:t>
      </w:r>
      <w:r>
        <w:rPr>
          <w:rFonts w:ascii="Calibri" w:hAnsi="Calibri"/>
          <w:i/>
          <w:color w:val="2D3748"/>
          <w:sz w:val="22"/>
        </w:rPr>
        <w:t>robust to outliers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two_stage_faster_rcnn_rpn_roi_poo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Two-Stage Faster R-CNN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mengilustrasikan: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Backbone ResNet &amp; FPN</w:t>
      </w:r>
      <w:r>
        <w:rPr>
          <w:rFonts w:ascii="Calibri" w:hAnsi="Calibri"/>
          <w:color w:val="2D3748"/>
          <w:sz w:val="22"/>
        </w:rPr>
        <w:t>: Ekstraksi peta fitur konvolusional multi-resolusi.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Tahap 1 (RPN)</w:t>
      </w:r>
      <w:r>
        <w:rPr>
          <w:rFonts w:ascii="Calibri" w:hAnsi="Calibri"/>
          <w:color w:val="2D3748"/>
          <w:sz w:val="22"/>
        </w:rPr>
        <w:t>: Pembangkitan proposal wilayah kandidat menggunakan 9 anchor per lokasi.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RoIAlign</w:t>
      </w:r>
      <w:r>
        <w:rPr>
          <w:rFonts w:ascii="Calibri" w:hAnsi="Calibri"/>
          <w:color w:val="2D3748"/>
          <w:sz w:val="22"/>
        </w:rPr>
        <w:t>: Penyelarasan fitur beresolusi fraksional tanpa kuantisasi diskrit.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Tahap 2 (Fast R-CNN Head)</w:t>
      </w:r>
      <w:r>
        <w:rPr>
          <w:rFonts w:ascii="Calibri" w:hAnsi="Calibri"/>
          <w:color w:val="2D3748"/>
          <w:sz w:val="22"/>
        </w:rPr>
        <w:t>: Klasifikasi spesifik multi-kelas dan regresi koordinat akhir.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bawah ini disajikan implementasi komputasi pembuatan anchor RPN dan modul ekstraksi fitur </w:t>
      </w:r>
      <w:r>
        <w:rPr>
          <w:rFonts w:ascii="Calibri" w:hAnsi="Calibri"/>
          <w:i/>
          <w:color w:val="2D3748"/>
          <w:sz w:val="22"/>
        </w:rPr>
        <w:t>RoIAlign</w:t>
      </w:r>
      <w:r>
        <w:rPr>
          <w:rFonts w:ascii="Calibri" w:hAnsi="Calibri"/>
          <w:color w:val="2D3748"/>
          <w:sz w:val="22"/>
        </w:rPr>
        <w:t xml:space="preserve"> menggunakan PyTorch: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import torchvision.ops as ops</w:t>
              <w:br/>
              <w:t>from typing import Tuple</w:t>
              <w:br/>
              <w:br/>
              <w:t>class RPNHead(nn.Module):</w:t>
              <w:br/>
              <w:t xml:space="preserve">    '''</w:t>
              <w:br/>
              <w:t xml:space="preserve">    Region Proposal Network (RPN) Head untuk Pembangkitan Kandidat Wilayah.</w:t>
              <w:br/>
              <w:t xml:space="preserve">    '''</w:t>
              <w:br/>
              <w:t xml:space="preserve">    def __init__(self, in_channels: int = 256, num_anchors: int = 9):</w:t>
              <w:br/>
              <w:t xml:space="preserve">        super().__init__()</w:t>
              <w:br/>
              <w:t xml:space="preserve">        # Konvolusi 3x3 perantara</w:t>
              <w:br/>
              <w:t xml:space="preserve">        self.conv = nn.Conv2d(in_channels, in_channels, kernel_size=3, padding=1)</w:t>
              <w:br/>
              <w:t xml:space="preserve">        self.relu = nn.ReLU(inplace=True)</w:t>
              <w:br/>
              <w:t xml:space="preserve">        # Cabang Klasifikasi Objek (Foreground vs Background: 2 skor per anchor)</w:t>
              <w:br/>
              <w:t xml:space="preserve">        self.cls_score = nn.Conv2d(in_channels, num_anchors * 2, kernel_size=1)</w:t>
              <w:br/>
              <w:t xml:space="preserve">        # Cabang Regresi Kotak (dx, dy, dw, dh: 4 nilai per anchor)</w:t>
              <w:br/>
              <w:t xml:space="preserve">        self.bbox_pred = nn.Conv2d(in_channels, num_anchors * 4, kernel_size=1)</w:t>
              <w:br/>
              <w:t xml:space="preserve">        </w:t>
              <w:br/>
              <w:t xml:space="preserve">    def forward(self, feature_map: torch.Tensor) -&gt; Tuple[torch.Tensor, torch.Tensor]:</w:t>
              <w:br/>
              <w:t xml:space="preserve">        t = self.relu(self.conv(feature_map))</w:t>
              <w:br/>
              <w:t xml:space="preserve">        rpn_scores = self.cls_score(t)</w:t>
              <w:br/>
              <w:t xml:space="preserve">        rpn_deltas = self.bbox_pred(t)</w:t>
              <w:br/>
              <w:t xml:space="preserve">        return rpn_scores, rpn_deltas</w:t>
              <w:br/>
              <w:br/>
              <w:t>class TwoStageDetectionHead(nn.Module):</w:t>
              <w:br/>
              <w:t xml:space="preserve">    '''</w:t>
              <w:br/>
              <w:t xml:space="preserve">    Kepala Deteksi Tahap Kedua dengan RoIAlign dan Multi-Class Classification.</w:t>
              <w:br/>
              <w:t xml:space="preserve">    '''</w:t>
              <w:br/>
              <w:t xml:space="preserve">    def __init__(self, in_channels: int = 256, output_size: int = 7, num_classes: int = 4):</w:t>
              <w:br/>
              <w:t xml:space="preserve">        super().__init__()</w:t>
              <w:br/>
              <w:t xml:space="preserve">        # RoIAlign mempertahankan resolusi spasial tanpa kuantisasi integer</w:t>
              <w:br/>
              <w:t xml:space="preserve">        self.roi_align = ops.RoIAlign(output_size=(output_size, output_size),</w:t>
              <w:br/>
              <w:t xml:space="preserve">                                      spatial_scale=1.0/16.0, sampling_ratio=2)</w:t>
              <w:br/>
              <w:t xml:space="preserve">        </w:t>
              <w:br/>
              <w:t xml:space="preserve">        self.fc_layers = nn.Sequential(</w:t>
              <w:br/>
              <w:t xml:space="preserve">            nn.Flatten(),</w:t>
              <w:br/>
              <w:t xml:space="preserve">            nn.Linear(in_channels * output_size * output_size, 1024),</w:t>
              <w:br/>
              <w:t xml:space="preserve">            nn.ReLU(inplace=True),</w:t>
              <w:br/>
              <w:t xml:space="preserve">            nn.Linear(1024, 1024),</w:t>
              <w:br/>
              <w:t xml:space="preserve">            nn.ReLU(inplace=True)</w:t>
              <w:br/>
              <w:t xml:space="preserve">        )</w:t>
              <w:br/>
              <w:t xml:space="preserve">        self.cls_head = nn.Linear(1024, num_classes)</w:t>
              <w:br/>
              <w:t xml:space="preserve">        self.box_head = nn.Linear(1024, num_classes * 4)</w:t>
              <w:br/>
              <w:t xml:space="preserve">        </w:t>
              <w:br/>
              <w:t xml:space="preserve">    def forward(self, features: torch.Tensor, rois: torch.Tensor) -&gt; Tuple[torch.Tensor, torch.Tensor]:</w:t>
              <w:br/>
              <w:t xml:space="preserve">        # Ekstraksi fitur terpadu berukuran tetap (N_rois, 256, 7, 7)</w:t>
              <w:br/>
              <w:t xml:space="preserve">        aligned_feats = self.roi_align(features, rois)</w:t>
              <w:br/>
              <w:t xml:space="preserve">        x = self.fc_layers(aligned_feats)</w:t>
              <w:br/>
              <w:t xml:space="preserve">        class_logits = self.cls_head(x)</w:t>
              <w:br/>
              <w:t xml:space="preserve">        box_regression = self.box_head(x)</w:t>
              <w:br/>
              <w:t xml:space="preserve">        return class_logits, box_regression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Inspeksi Retak Mikro Turbin Uap &amp; Bejana Tekan di Pabrik Kelapa Sawit (PKS)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pabrik kelapa sawit, turbin uap pembangkit listrik (</w:t>
      </w:r>
      <w:r>
        <w:rPr>
          <w:rFonts w:ascii="Calibri" w:hAnsi="Calibri"/>
          <w:i/>
          <w:color w:val="2D3748"/>
          <w:sz w:val="22"/>
        </w:rPr>
        <w:t>steam turbine</w:t>
      </w:r>
      <w:r>
        <w:rPr>
          <w:rFonts w:ascii="Calibri" w:hAnsi="Calibri"/>
          <w:color w:val="2D3748"/>
          <w:sz w:val="22"/>
        </w:rPr>
        <w:t>) dan bejana sterilisasi (</w:t>
      </w:r>
      <w:r>
        <w:rPr>
          <w:rFonts w:ascii="Calibri" w:hAnsi="Calibri"/>
          <w:i/>
          <w:color w:val="2D3748"/>
          <w:sz w:val="22"/>
        </w:rPr>
        <w:t>sterilizer</w:t>
      </w:r>
      <w:r>
        <w:rPr>
          <w:rFonts w:ascii="Calibri" w:hAnsi="Calibri"/>
          <w:color w:val="2D3748"/>
          <w:sz w:val="22"/>
        </w:rPr>
        <w:t>) beroperasi pada tekanan 3 bar dan suhu 140°C secara terus-menerus. Keretakan struktural mikro pada bilah turbin atau dinding bejana dapat memicu ledakan industri yang mengancam keselamatan pekerja dan mematikan operasional pabrik berbulan-bulan.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Tantangan Inspeksi Citra Endoskopi &amp; Termografi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Citra endoskopi internal turbin memiliki pencahayaan sangat redup, kilauan logam, dan distorsi optik ekstrem.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Detektor satu tahap (seperti YOLOv5) menghasilkan banyak 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 xml:space="preserve"> pada goresan oli permukaan dan gagal melokalisasi ujung retak mikro secara presisi.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Penyelesaian Rekayasa Berbasis Faster R-CNN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Penerapan </w:t>
      </w:r>
      <w:r>
        <w:rPr>
          <w:rFonts w:ascii="Calibri" w:hAnsi="Calibri"/>
          <w:b/>
          <w:color w:val="2D3748"/>
          <w:sz w:val="22"/>
        </w:rPr>
        <w:t>Faster R-CNN dengan Backbone ResNet-101 dan RoIAlign</w:t>
      </w:r>
      <w:r>
        <w:rPr>
          <w:rFonts w:ascii="Calibri" w:hAnsi="Calibri"/>
          <w:color w:val="2D3748"/>
          <w:sz w:val="22"/>
        </w:rPr>
        <w:t xml:space="preserve"> mampu melokalisasi celah retak berukuran sub-milimeter dengan </w:t>
      </w:r>
      <w:r>
        <w:rPr>
          <w:rFonts w:ascii="Calibri" w:hAnsi="Calibri"/>
          <w:i/>
          <w:color w:val="2D3748"/>
          <w:sz w:val="22"/>
        </w:rPr>
        <w:t>Mean Average Precision</w:t>
      </w:r>
      <w:r>
        <w:rPr>
          <w:rFonts w:ascii="Calibri" w:hAnsi="Calibri"/>
          <w:color w:val="2D3748"/>
          <w:sz w:val="22"/>
        </w:rPr>
        <w:t xml:space="preserve"> mencapai </w:t>
      </w:r>
      <w:r>
        <w:rPr>
          <w:rFonts w:ascii="Calibri" w:hAnsi="Calibri"/>
          <w:b/>
          <w:color w:val="2D3748"/>
          <w:sz w:val="22"/>
        </w:rPr>
        <w:t>98.4%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Rasio </w:t>
      </w:r>
      <w:r>
        <w:rPr>
          <w:rFonts w:ascii="Calibri" w:hAnsi="Calibri"/>
          <w:i/>
          <w:color w:val="2D3748"/>
          <w:sz w:val="22"/>
        </w:rPr>
        <w:t>False Alarm</w:t>
      </w:r>
      <w:r>
        <w:rPr>
          <w:rFonts w:ascii="Calibri" w:hAnsi="Calibri"/>
          <w:color w:val="2D3748"/>
          <w:sz w:val="22"/>
        </w:rPr>
        <w:t xml:space="preserve"> berhasil ditekan hingga di bawah </w:t>
      </w:r>
      <w:r>
        <w:rPr>
          <w:rFonts w:ascii="Calibri" w:hAnsi="Calibri"/>
          <w:b/>
          <w:color w:val="2D3748"/>
          <w:sz w:val="22"/>
        </w:rPr>
        <w:t>0.3%</w:t>
      </w:r>
      <w:r>
        <w:rPr>
          <w:rFonts w:ascii="Calibri" w:hAnsi="Calibri"/>
          <w:color w:val="2D3748"/>
          <w:sz w:val="22"/>
        </w:rPr>
        <w:t>, memberikan kepastian diagnosis yang dapat dipertanggungjawabkan untuk perencanaan pemeliharaan preventif (</w:t>
      </w:r>
      <w:r>
        <w:rPr>
          <w:rFonts w:ascii="Calibri" w:hAnsi="Calibri"/>
          <w:i/>
          <w:color w:val="2D3748"/>
          <w:sz w:val="22"/>
        </w:rPr>
        <w:t>predictive maintenance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Perbandingan mendalam antara Faster R-CNN dan Detektor Satu Tahap: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Faster R-CNN (Two-Stage)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YOLOv8 (Single-Stage)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SSD300 (Single-Stage)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Kecepatan Inferensi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12 - 20 FPS (Sedang)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60 - 140 FPS (Sangat Cepat)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40 - 50 FPS (Cepat)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Presisi Lokalisasi BBox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Tinggi (RoIAlign)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Tinggi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Cukup Tinggi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Sensitivitas Objek Tertumpuk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Baik (Proposal RPN)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Cukup Baik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Rentan False Negative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Konsumsi VRAM GPU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Tinggi (~4.2 GB saat inferensi)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Rendah (~1.8 GB)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Rendah (~1.5 GB)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Skenario Aplikasi Ideal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Diagnostik Kritis, Medis, Inspeksi Cacat Industri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CCTV Real-time, Navigasi Drone, Pemilahan Konveyor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Perangkat IoT Berdaya Rendah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Spatial Misalignment pada RoI Pooling Lama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Model gagal mendeteksi batas tepi objek mikro secara presisi.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Penggunaan </w:t>
            </w:r>
            <w:r>
              <w:rPr>
                <w:rFonts w:ascii="Consolas" w:hAnsi="Consolas"/>
                <w:color w:val="9C1A1A"/>
                <w:sz w:val="19"/>
              </w:rPr>
              <w:t>nn.AdaptiveMaxPool2d</w:t>
            </w:r>
            <w:r>
              <w:rPr>
                <w:rFonts w:ascii="Calibri" w:hAnsi="Calibri"/>
                <w:color w:val="2D3748"/>
                <w:sz w:val="19"/>
              </w:rPr>
              <w:t xml:space="preserve"> biasa yang melakukan pembulatan integer kasar pada koordinat kotak.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Gunakan selalu </w:t>
            </w:r>
            <w:r>
              <w:rPr>
                <w:rFonts w:ascii="Consolas" w:hAnsi="Consolas"/>
                <w:color w:val="9C1A1A"/>
                <w:sz w:val="19"/>
              </w:rPr>
              <w:t>torchvision.ops.RoIAlign</w:t>
            </w:r>
            <w:r>
              <w:rPr>
                <w:rFonts w:ascii="Calibri" w:hAnsi="Calibri"/>
                <w:color w:val="2D3748"/>
                <w:sz w:val="19"/>
              </w:rPr>
              <w:t xml:space="preserve"> dengan parameter </w:t>
            </w:r>
            <w:r>
              <w:rPr>
                <w:rFonts w:ascii="Consolas" w:hAnsi="Consolas"/>
                <w:color w:val="9C1A1A"/>
                <w:sz w:val="19"/>
              </w:rPr>
              <w:t>aligned=True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sampling_ratio=2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Ketidakseimbangan Proporsi Sampel RPN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Loss klasifikasi RPN tidak pernah konvergen di bawah 0.69.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Mini-batch RPN (256 anchor) didominasi oleh 95% anchor negatif latar belakang.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Terapkan sampling ketat 1:1 antara anchor positif dan negatif (maksimal 128 positif dan 128 negatif per citra).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Skala Spatial Scale RoIAlign Keliru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Kotak RoI mengekstrak fitur di koordinat yang salah total (citra kosong).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Nilai </w:t>
            </w:r>
            <w:r>
              <w:rPr>
                <w:rFonts w:ascii="Consolas" w:hAnsi="Consolas"/>
                <w:color w:val="9C1A1A"/>
                <w:sz w:val="19"/>
              </w:rPr>
              <w:t>spatial_scale</w:t>
            </w:r>
            <w:r>
              <w:rPr>
                <w:rFonts w:ascii="Calibri" w:hAnsi="Calibri"/>
                <w:color w:val="2D3748"/>
                <w:sz w:val="19"/>
              </w:rPr>
              <w:t xml:space="preserve"> tidak sesuai dengan rasio </w:t>
            </w:r>
            <w:r>
              <w:rPr>
                <w:rFonts w:ascii="Calibri" w:hAnsi="Calibri"/>
                <w:i/>
                <w:color w:val="2D3748"/>
                <w:sz w:val="19"/>
              </w:rPr>
              <w:t>downsampling</w:t>
            </w:r>
            <w:r>
              <w:rPr>
                <w:rFonts w:ascii="Calibri" w:hAnsi="Calibri"/>
                <w:color w:val="2D3748"/>
                <w:sz w:val="19"/>
              </w:rPr>
              <w:t xml:space="preserve"> backbone (misal: memasukkan </w:t>
            </w:r>
            <w:r>
              <w:rPr>
                <w:rFonts w:ascii="Consolas" w:hAnsi="Consolas"/>
                <w:color w:val="9C1A1A"/>
                <w:sz w:val="19"/>
              </w:rPr>
              <w:t>1.0</w:t>
            </w:r>
            <w:r>
              <w:rPr>
                <w:rFonts w:ascii="Calibri" w:hAnsi="Calibri"/>
                <w:color w:val="2D3748"/>
                <w:sz w:val="19"/>
              </w:rPr>
              <w:t xml:space="preserve"> alih-alih </w:t>
            </w:r>
            <w:r>
              <w:rPr>
                <w:rFonts w:ascii="Consolas" w:hAnsi="Consolas"/>
                <w:color w:val="9C1A1A"/>
                <w:sz w:val="19"/>
              </w:rPr>
              <w:t>1/16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Sesuaikan </w:t>
            </w:r>
            <w:r>
              <w:rPr>
                <w:rFonts w:ascii="Consolas" w:hAnsi="Consolas"/>
                <w:color w:val="9C1A1A"/>
                <w:sz w:val="19"/>
              </w:rPr>
              <w:t>spatial_scale</w:t>
            </w:r>
            <w:r>
              <w:rPr>
                <w:rFonts w:ascii="Calibri" w:hAnsi="Calibri"/>
                <w:color w:val="2D3748"/>
                <w:sz w:val="19"/>
              </w:rPr>
              <w:t xml:space="preserve"> dengan kedalaman peta fitur: jika backbone melakukan subsampling </w:t>
            </w:r>
            <m:oMath xmlns:mml="http://www.w3.org/1998/Math/MathML">
              <m:r>
                <m:t>16×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, maka </w:t>
            </w:r>
            <w:r>
              <w:rPr>
                <w:rFonts w:ascii="Consolas" w:hAnsi="Consolas"/>
                <w:color w:val="9C1A1A"/>
                <w:sz w:val="19"/>
              </w:rPr>
              <w:t>spatial_scale = 1.0 / 16.0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Spatial Scale</w:t>
      </w:r>
      <w:r>
        <w:rPr>
          <w:rFonts w:ascii="Calibri" w:hAnsi="Calibri"/>
          <w:color w:val="2D3748"/>
          <w:sz w:val="22"/>
        </w:rPr>
        <w:t xml:space="preserve">: Sebuah citra masukan berukuran </w:t>
      </w:r>
      <m:oMath xmlns:mml="http://www.w3.org/1998/Math/MathML">
        <m:r>
          <m:t>800×800</m:t>
        </m:r>
      </m:oMath>
      <w:r>
        <w:rPr>
          <w:rFonts w:ascii="Calibri" w:hAnsi="Calibri"/>
          <w:color w:val="2D3748"/>
          <w:sz w:val="22"/>
        </w:rPr>
        <w:t xml:space="preserve"> diproses oleh backbone ResNet-50 hingga menghasilkan peta fitur </w:t>
      </w:r>
      <m:oMath xmlns:mml="http://www.w3.org/1998/Math/MathML">
        <m:r>
          <m:t>50×50</m:t>
        </m:r>
      </m:oMath>
      <w:r>
        <w:rPr>
          <w:rFonts w:ascii="Calibri" w:hAnsi="Calibri"/>
          <w:color w:val="2D3748"/>
          <w:sz w:val="22"/>
        </w:rPr>
        <w:t xml:space="preserve">. Jika sebuah kotak proposal pada citra asli memiliki koordinat </w:t>
      </w:r>
      <m:oMath xmlns:mml="http://www.w3.org/1998/Math/MathML">
        <m:r>
          <m:t>[160,320,480,640]</m:t>
        </m:r>
      </m:oMath>
      <w:r>
        <w:rPr>
          <w:rFonts w:ascii="Calibri" w:hAnsi="Calibri"/>
          <w:color w:val="2D3748"/>
          <w:sz w:val="22"/>
        </w:rPr>
        <w:t>, hitung koordinat kotak tersebut pada peta fitur konvolusional.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Rasio penyusutan spasial (</w:t>
      </w:r>
      <w:r>
        <w:rPr>
          <w:rFonts w:ascii="Calibri" w:hAnsi="Calibri"/>
          <w:i/>
          <w:color w:val="2D3748"/>
          <w:sz w:val="22"/>
        </w:rPr>
        <w:t>downsampling stride</w:t>
      </w:r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f>
          <m:fPr>
            <m:type m:val="bar"/>
          </m:fPr>
          <m:num>
            <m:r>
              <m:t>800</m:t>
            </m:r>
          </m:num>
          <m:den>
            <m:r>
              <m:t>50</m:t>
            </m:r>
          </m:den>
        </m:f>
        <m:r>
          <m:t>=16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onsolas" w:hAnsi="Consolas"/>
          <w:color w:val="9C1A1A"/>
          <w:sz w:val="19"/>
        </w:rPr>
        <w:t>spatial_scale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t>=0.0625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Koordinat peta fitur:</w:t>
      </w:r>
    </w:p>
    <w:p>
      <w:pPr>
        <w:spacing w:before="120" w:after="120"/>
        <w:jc w:val="center"/>
      </w:pPr>
      <m:oMath xmlns:mml="http://www.w3.org/1998/Math/MathML">
        <m:r>
          <m:t>[160×0.0625,320×0.0625,480×0.0625,640×0.0625]=[</m:t>
        </m:r>
        <m:r>
          <m:rPr>
            <m:sty m:val="b"/>
          </m:rPr>
          <m:t>10.0,20.0,30.0,40.0</m:t>
        </m:r>
        <m:r>
          <m:t>]</m:t>
        </m:r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(Konseptual &amp; Matematis)</w:t>
      </w:r>
      <w:r>
        <w:rPr>
          <w:rFonts w:ascii="Calibri" w:hAnsi="Calibri"/>
          <w:color w:val="2D3748"/>
          <w:sz w:val="22"/>
        </w:rPr>
        <w:t xml:space="preserve">: Turunkan secara rinci formulasi interpolasi bilinear untuk menghitung nilai aktivasi pada titik fraksional </w:t>
      </w:r>
      <m:oMath xmlns:mml="http://www.w3.org/1998/Math/MathML">
        <m:r>
          <m:t>(x,y)=(2.3,4.7)</m:t>
        </m:r>
      </m:oMath>
      <w:r>
        <w:rPr>
          <w:rFonts w:ascii="Calibri" w:hAnsi="Calibri"/>
          <w:color w:val="2D3748"/>
          <w:sz w:val="22"/>
        </w:rPr>
        <w:t xml:space="preserve"> dari empat nilai piksel integer terdekat: </w:t>
      </w:r>
      <m:oMath xmlns:mml="http://www.w3.org/1998/Math/MathML">
        <m:r>
          <m:t>f(2,4)=10,f(3,4)=20,f(2,5)=30,f(3,5)=40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 xml:space="preserve">: Rancang modul PyTorch yang menghasilkan matriks </w:t>
      </w:r>
      <m:oMath xmlns:mml="http://www.w3.org/1998/Math/MathML">
        <m:r>
          <m:t>k=9</m:t>
        </m:r>
      </m:oMath>
      <w:r>
        <w:rPr>
          <w:rFonts w:ascii="Calibri" w:hAnsi="Calibri"/>
          <w:color w:val="2D3748"/>
          <w:sz w:val="22"/>
        </w:rPr>
        <w:t xml:space="preserve"> anchor boxes dasar untuk sel tunggal di koordinat pusat </w:t>
      </w:r>
      <m:oMath xmlns:mml="http://www.w3.org/1998/Math/MathML">
        <m:r>
          <m:t>(0,0)</m:t>
        </m:r>
      </m:oMath>
      <w:r>
        <w:rPr>
          <w:rFonts w:ascii="Calibri" w:hAnsi="Calibri"/>
          <w:color w:val="2D3748"/>
          <w:sz w:val="22"/>
        </w:rPr>
        <w:t xml:space="preserve"> dengan 3 skala dan 3 rasio aspek berstandar Faster R-CNN.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12.10: Training Dataset Citra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Kita telah menyelesaikan pembedahan seluruh spektrum arsitektur deteksi objek paling penting: dari konsep dasar (Modul 12.6), keluarga detektor satu tahap YOLO dan SSD (Modul 12.7 &amp; 12.8), hingga detektor dua tahap berpresisi tinggi Faster R-CNN (Modul 12.9). Namun, sebuah model secanggih apa pun tidak akan mampu bekerja jika tidak dilatih di atas dataset citra yang dikurasi, dianotasi, dan diproses dengan benar.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12.10: Training Dataset Citra</w:t>
      </w:r>
      <w:r>
        <w:rPr>
          <w:rFonts w:ascii="Calibri" w:hAnsi="Calibri"/>
          <w:color w:val="2D3748"/>
          <w:sz w:val="22"/>
        </w:rPr>
        <w:t>, kita akan merangkum seluruh fondasi Part 12 ke dalam rekayasa data produksi: format anotasi standar (</w:t>
      </w:r>
      <w:r>
        <w:rPr>
          <w:rFonts w:ascii="Calibri" w:hAnsi="Calibri"/>
          <w:i/>
          <w:color w:val="2D3748"/>
          <w:sz w:val="22"/>
        </w:rPr>
        <w:t>YOLO, COCO, Pascal VOC</w:t>
      </w:r>
      <w:r>
        <w:rPr>
          <w:rFonts w:ascii="Calibri" w:hAnsi="Calibri"/>
          <w:color w:val="2D3748"/>
          <w:sz w:val="22"/>
        </w:rPr>
        <w:t>), augmentasi data komposit (</w:t>
      </w:r>
      <w:r>
        <w:rPr>
          <w:rFonts w:ascii="Calibri" w:hAnsi="Calibri"/>
          <w:i/>
          <w:color w:val="2D3748"/>
          <w:sz w:val="22"/>
        </w:rPr>
        <w:t>Mosaic dan MixUp</w:t>
      </w:r>
      <w:r>
        <w:rPr>
          <w:rFonts w:ascii="Calibri" w:hAnsi="Calibri"/>
          <w:color w:val="2D3748"/>
          <w:sz w:val="22"/>
        </w:rPr>
        <w:t>), pelatihan presisi campuran (</w:t>
      </w:r>
      <w:r>
        <w:rPr>
          <w:rFonts w:ascii="Calibri" w:hAnsi="Calibri"/>
          <w:i/>
          <w:color w:val="2D3748"/>
          <w:sz w:val="22"/>
        </w:rPr>
        <w:t>Automatic Mixed Precision / AMP</w:t>
      </w:r>
      <w:r>
        <w:rPr>
          <w:rFonts w:ascii="Calibri" w:hAnsi="Calibri"/>
          <w:color w:val="2D3748"/>
          <w:sz w:val="22"/>
        </w:rPr>
        <w:t>), serta ekspor model teroptimasi ke format industri (</w:t>
      </w:r>
      <w:r>
        <w:rPr>
          <w:rFonts w:ascii="Calibri" w:hAnsi="Calibri"/>
          <w:i/>
          <w:color w:val="2D3748"/>
          <w:sz w:val="22"/>
        </w:rPr>
        <w:t>ONNX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Ren, S., He, K., Girshick, R., &amp; Sun, J. (2015). </w:t>
      </w:r>
      <w:r>
        <w:rPr>
          <w:rFonts w:ascii="Calibri" w:hAnsi="Calibri"/>
          <w:i/>
          <w:color w:val="2D3748"/>
          <w:sz w:val="22"/>
        </w:rPr>
        <w:t>Faster R-CNN: Towards real-time object detection with region proposal networks</w:t>
      </w:r>
      <w:r>
        <w:rPr>
          <w:rFonts w:ascii="Calibri" w:hAnsi="Calibri"/>
          <w:color w:val="2D3748"/>
          <w:sz w:val="22"/>
        </w:rPr>
        <w:t>. Advances in Neural Information Processing Systems (NeurIPS 2015), 28, 91-99.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He, K., Gkioxari, G., Dollár, P., &amp; Girshick, R. (2017). </w:t>
      </w:r>
      <w:r>
        <w:rPr>
          <w:rFonts w:ascii="Calibri" w:hAnsi="Calibri"/>
          <w:i/>
          <w:color w:val="2D3748"/>
          <w:sz w:val="22"/>
        </w:rPr>
        <w:t>Mask R-CNN</w:t>
      </w:r>
      <w:r>
        <w:rPr>
          <w:rFonts w:ascii="Calibri" w:hAnsi="Calibri"/>
          <w:color w:val="2D3748"/>
          <w:sz w:val="22"/>
        </w:rPr>
        <w:t>. Proceedings of the IEEE International Conference on Computer Vision (ICCV), 2961-2969.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Girshick, R. (2015). </w:t>
      </w:r>
      <w:r>
        <w:rPr>
          <w:rFonts w:ascii="Calibri" w:hAnsi="Calibri"/>
          <w:i/>
          <w:color w:val="2D3748"/>
          <w:sz w:val="22"/>
        </w:rPr>
        <w:t>Fast R-CNN</w:t>
      </w:r>
      <w:r>
        <w:rPr>
          <w:rFonts w:ascii="Calibri" w:hAnsi="Calibri"/>
          <w:color w:val="2D3748"/>
          <w:sz w:val="22"/>
        </w:rPr>
        <w:t>. Proceedings of the IEEE International Conference on Computer Vision (ICCV), 1440-1448.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Uijlings, J. R., Van De Sande, K. E., Gevers, T., &amp; Smeulders, A. W. (2013). </w:t>
      </w:r>
      <w:r>
        <w:rPr>
          <w:rFonts w:ascii="Calibri" w:hAnsi="Calibri"/>
          <w:i/>
          <w:color w:val="2D3748"/>
          <w:sz w:val="22"/>
        </w:rPr>
        <w:t>Selective search for object recognition</w:t>
      </w:r>
      <w:r>
        <w:rPr>
          <w:rFonts w:ascii="Calibri" w:hAnsi="Calibri"/>
          <w:color w:val="2D3748"/>
          <w:sz w:val="22"/>
        </w:rPr>
        <w:t>. International Journal of Computer Vision, 104(2), 154-171.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Lin, T. Y., et al. (2017). </w:t>
      </w:r>
      <w:r>
        <w:rPr>
          <w:rFonts w:ascii="Calibri" w:hAnsi="Calibri"/>
          <w:i/>
          <w:color w:val="2D3748"/>
          <w:sz w:val="22"/>
        </w:rPr>
        <w:t>Feature pyramid networks for object detection</w:t>
      </w:r>
      <w:r>
        <w:rPr>
          <w:rFonts w:ascii="Calibri" w:hAnsi="Calibri"/>
          <w:color w:val="2D3748"/>
          <w:sz w:val="22"/>
        </w:rPr>
        <w:t>. Proceedings of the IEEE Conference on Computer Vision and Pattern Recognition (CVPR), 2117-2125.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