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7.2: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Logistic Regression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AI-07-02-INS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&amp; Penurunan Matematis MLE/Sigmoid, 70 Menit Praktikum Terbimbing &amp; Optimasi Threshold, 30 Menit Diskusi Kasus Asimetri Biaya PKS)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>: Algoritma Supervised Classification Parametrik, Probabilitas Posterior, Optimasi Berbasis Biaya Finansial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Regresi logistik sering kali memicu kebingungan linguistik bagi mahasiswa baru karena namanya menggunakan kata "Regresi", padahal secara operasional digunakan untuk tugas </w:t>
      </w:r>
      <w:r>
        <w:rPr>
          <w:rFonts w:ascii="Calibri" w:hAnsi="Calibri"/>
          <w:b/>
          <w:color w:val="2D3748"/>
          <w:sz w:val="22"/>
        </w:rPr>
        <w:t>Klasifikasi</w:t>
      </w:r>
      <w:r>
        <w:rPr>
          <w:rFonts w:ascii="Calibri" w:hAnsi="Calibri"/>
          <w:color w:val="2D3748"/>
          <w:sz w:val="22"/>
        </w:rPr>
        <w:t>. Instruktur perlu menegaskan distingsi ini sejak menit pertama: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Mengapa Disebut Regresi?</w:t>
      </w:r>
      <w:r>
        <w:rPr>
          <w:rFonts w:ascii="Calibri" w:hAnsi="Calibri"/>
          <w:color w:val="2D3748"/>
          <w:sz w:val="22"/>
        </w:rPr>
        <w:t xml:space="preserve"> Karena model sebenarnya meregresikan variabel target kontinu laten berupa nilai probabilitas logit </w:t>
      </w:r>
      <m:oMath xmlns:mml="http://www.w3.org/1998/Math/MathML">
        <m:r>
          <m:t>z=</m:t>
        </m:r>
        <m:r>
          <m:rPr>
            <m:sty m:val="p"/>
          </m:rPr>
          <m:t>ln</m:t>
        </m:r>
        <m:r>
          <m:t>(</m:t>
        </m:r>
        <m:r>
          <m:rPr>
            <m:nor/>
          </m:rPr>
          <m:t>Odds</m:t>
        </m:r>
        <m:r>
          <m:t>)=</m:t>
        </m:r>
        <m:sSup>
          <m:e>
            <m:r>
              <m:t>𝐰</m:t>
            </m:r>
          </m:e>
          <m:sup>
            <m:r>
              <m:t>T</m:t>
            </m:r>
          </m:sup>
        </m:sSup>
        <m:r>
          <m:t>𝐱+b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Mengapa Digunakan untuk Klasifikasi?</w:t>
      </w:r>
      <w:r>
        <w:rPr>
          <w:rFonts w:ascii="Calibri" w:hAnsi="Calibri"/>
          <w:color w:val="2D3748"/>
          <w:sz w:val="22"/>
        </w:rPr>
        <w:t xml:space="preserve"> Karena nilai probabilitas kontinu yang dihasilkan dipetakan ke dalam label kelas diskret </w:t>
      </w:r>
      <m:oMath xmlns:mml="http://www.w3.org/1998/Math/MathML">
        <m:r>
          <m:t>{0,1}</m:t>
        </m:r>
      </m:oMath>
      <w:r>
        <w:rPr>
          <w:rFonts w:ascii="Calibri" w:hAnsi="Calibri"/>
          <w:color w:val="2D3748"/>
          <w:sz w:val="22"/>
        </w:rPr>
        <w:t xml:space="preserve"> melalui penerapan ambang batas keputusan (</w:t>
      </w:r>
      <w:r>
        <w:rPr>
          <w:rFonts w:ascii="Calibri" w:hAnsi="Calibri"/>
          <w:i/>
          <w:color w:val="2D3748"/>
          <w:sz w:val="22"/>
        </w:rPr>
        <w:t>Decision Threshold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 Hubungkan matematika fungsi penalti Log Loss dengan standar mutu minyak sawit mentah (CPO) dan sortasi TBS: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meloloskan tangki CPO ber-FFA tinggi ke kapal tanker ekspor membawa risiko denda arbitrase internasional hingga ratusan juta rupiah?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asimetri biaya kesalahan ini menuntut penyetelan ambang batas </w:t>
      </w:r>
      <m:oMath xmlns:mml="http://www.w3.org/1998/Math/MathML">
        <m:r>
          <m:t>τ&gt;0.50</m:t>
        </m:r>
      </m:oMath>
      <w:r>
        <w:rPr>
          <w:rFonts w:ascii="Calibri" w:hAnsi="Calibri"/>
          <w:color w:val="2D3748"/>
          <w:sz w:val="22"/>
        </w:rPr>
        <w:t>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"Ambang batas $\tau = 0.50$ adalah titik keputusan mutlak terbaik dalam seluruh model klasifikasi."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Ambang batas 0.50 hanya optimal jika biaya kesalahan 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distribusi kelas seimbang 50:50. Pada sektor agro-industri nyata, biaya kesalahan hampir selalu asimetris, sehingga 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 xml:space="preserve"> harus disesuaikan secara dinamis (</w:t>
      </w:r>
      <w:r>
        <w:rPr>
          <w:rFonts w:ascii="Calibri" w:hAnsi="Calibri"/>
          <w:i/>
          <w:color w:val="2D3748"/>
          <w:sz w:val="22"/>
        </w:rPr>
        <w:t>Cost-Sensitive Decision Making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"Regresi Logistik dapat diselesaikan secara analitik tertutup seperti OLS pada Regresi Linier."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Turunan dari fungsi log-likelihood regresi logistik menghasilkan sistem persamaan non-linier transendental yang tidak memiliki solusi bentuk tertutup (</w:t>
      </w:r>
      <w:r>
        <w:rPr>
          <w:rFonts w:ascii="Calibri" w:hAnsi="Calibri"/>
          <w:i/>
          <w:color w:val="2D3748"/>
          <w:sz w:val="22"/>
        </w:rPr>
        <w:t>no closed-form analytical solution</w:t>
      </w:r>
      <w:r>
        <w:rPr>
          <w:rFonts w:ascii="Calibri" w:hAnsi="Calibri"/>
          <w:color w:val="2D3748"/>
          <w:sz w:val="22"/>
        </w:rPr>
        <w:t>), sehingga wajib diselesaikan menggunakan metode numerik iteratif seperti Gradient Descent atau algoritma kuasi-Newton L-BFGS.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"Akurasi 95% membuktikan model klasifikasi mutu sawit sudah sempurna."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Jika pada populasi TBS hanya ada 5% tandan busuk (</w:t>
      </w:r>
      <w:r>
        <w:rPr>
          <w:rFonts w:ascii="Calibri" w:hAnsi="Calibri"/>
          <w:i/>
          <w:color w:val="2D3748"/>
          <w:sz w:val="22"/>
        </w:rPr>
        <w:t>class imbalance</w:t>
      </w:r>
      <w:r>
        <w:rPr>
          <w:rFonts w:ascii="Calibri" w:hAnsi="Calibri"/>
          <w:color w:val="2D3748"/>
          <w:sz w:val="22"/>
        </w:rPr>
        <w:t xml:space="preserve">), model yang memprediksi seluruh tandan sehat akan meraih akurasi 95% padahal model tersebut sama sekali tidak berguna secara operasional. Tunjukkan keunggulan metrik 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F1-Score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ROC-AUC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Komputasi Matematis Odds dan Sigmoid Manual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persamaan skor laten sortasi TBS sawit:</w:t>
      </w:r>
    </w:p>
    <w:p>
      <w:pPr>
        <w:spacing w:before="120" w:after="120"/>
        <w:jc w:val="center"/>
      </w:pPr>
      <m:oMath xmlns:mml="http://www.w3.org/1998/Math/MathML">
        <m:r>
          <m:t>z=−3.20+0.85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+1.40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=3.0</m:t>
        </m:r>
      </m:oMath>
      <w:r>
        <w:rPr>
          <w:rFonts w:ascii="Calibri" w:hAnsi="Calibri"/>
          <w:color w:val="2D3748"/>
          <w:sz w:val="22"/>
        </w:rPr>
        <w:t xml:space="preserve"> (indeks warna kematangan) dan 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  <m:r>
          <m:t>=1.5</m:t>
        </m:r>
      </m:oMath>
      <w:r>
        <w:rPr>
          <w:rFonts w:ascii="Calibri" w:hAnsi="Calibri"/>
          <w:color w:val="2D3748"/>
          <w:sz w:val="22"/>
        </w:rPr>
        <w:t xml:space="preserve"> dm (diameter tandan).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Nilai Skor Laten ($z$)</w:t>
      </w:r>
    </w:p>
    <w:p>
      <w:pPr>
        <w:spacing w:before="120" w:after="120"/>
        <w:jc w:val="center"/>
      </w:pPr>
      <m:oMath xmlns:mml="http://www.w3.org/1998/Math/MathML">
        <m:r>
          <m:t>z=−3.20+(0.85×3.0)+(1.40×1.5)</m:t>
        </m:r>
      </m:oMath>
    </w:p>
    <w:p>
      <w:pPr>
        <w:spacing w:before="120" w:after="120"/>
        <w:jc w:val="center"/>
      </w:pPr>
      <m:oMath xmlns:mml="http://www.w3.org/1998/Math/MathML">
        <m:r>
          <m:t>z=−3.20+2.55+2.10=1.45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Probabilitas Lolos Menggunakan Fungsi Sigmoid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p</m:t>
            </m:r>
          </m:e>
        </m:acc>
        <m:r>
          <m:t>=σ(z)=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−1.45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p>
          <m:e>
            <m:r>
              <m:t>e</m:t>
            </m:r>
          </m:e>
          <m:sup>
            <m:r>
              <m:t>−1.45</m:t>
            </m:r>
          </m:sup>
        </m:sSup>
        <m:r>
          <m:t>≈0.23457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p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1+0.23457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1.23457</m:t>
            </m:r>
          </m:den>
        </m:f>
        <m:r>
          <m:t>≈0.8100</m:t>
        </m:r>
        <m:r>
          <m:rPr>
            <m:nor/>
          </m:rPr>
          <m:t> atau </m:t>
        </m:r>
        <m:r>
          <m:t>81.0%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Rasio Kemunculan (Odds) dan Interpretasinya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Odds</m:t>
        </m:r>
        <m: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p</m:t>
                </m:r>
              </m:e>
            </m:acc>
          </m:num>
          <m:den>
            <m:r>
              <m:t>1−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</m:den>
        </m:f>
        <m:r>
          <m:t>=</m:t>
        </m:r>
        <m:f>
          <m:fPr>
            <m:type m:val="bar"/>
          </m:fPr>
          <m:num>
            <m:r>
              <m:t>0.8100</m:t>
            </m:r>
          </m:num>
          <m:den>
            <m:r>
              <m:t>1−0.8100</m:t>
            </m:r>
          </m:den>
        </m:f>
        <m:r>
          <m:t>=</m:t>
        </m:r>
        <m:f>
          <m:fPr>
            <m:type m:val="bar"/>
          </m:fPr>
          <m:num>
            <m:r>
              <m:t>0.8100</m:t>
            </m:r>
          </m:num>
          <m:den>
            <m:r>
              <m:t>0.1900</m:t>
            </m:r>
          </m:den>
        </m:f>
        <m:r>
          <m:t>≈4.263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Interpretasi Fisis bagi Mandor Panen</w:t>
      </w:r>
      <w:r>
        <w:rPr>
          <w:rFonts w:ascii="Calibri" w:hAnsi="Calibri"/>
          <w:color w:val="2D3748"/>
          <w:sz w:val="22"/>
        </w:rPr>
        <w:t xml:space="preserve">: Tandan buah sawit dengan spesifikasi tersebut memiliki peluang </w:t>
      </w:r>
      <m:oMath xmlns:mml="http://www.w3.org/1998/Math/MathML">
        <m:r>
          <m:t>4.26</m:t>
        </m:r>
      </m:oMath>
      <w:r>
        <w:rPr>
          <w:rFonts w:ascii="Calibri" w:hAnsi="Calibri"/>
          <w:color w:val="2D3748"/>
          <w:sz w:val="22"/>
        </w:rPr>
        <w:t xml:space="preserve"> kali lebih besar untuk diklasifikasikan sebagai </w:t>
      </w:r>
      <w:r>
        <w:rPr>
          <w:rFonts w:ascii="Calibri" w:hAnsi="Calibri"/>
          <w:b/>
          <w:color w:val="2D3748"/>
          <w:sz w:val="22"/>
        </w:rPr>
        <w:t>Layak Olah (Prima)</w:t>
      </w:r>
      <w:r>
        <w:rPr>
          <w:rFonts w:ascii="Calibri" w:hAnsi="Calibri"/>
          <w:color w:val="2D3748"/>
          <w:sz w:val="22"/>
        </w:rPr>
        <w:t xml:space="preserve"> dibandingkan kemungkinan ditolak sebagai afkir.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Analisis Fungsi Rugi Binary Cross-Entropy pada Kasus Ekstrem (C4)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Sampel uji memiliki label aktual </w:t>
      </w:r>
      <w:r>
        <w:rPr>
          <w:rFonts w:ascii="Calibri" w:hAnsi="Calibri"/>
          <w:b/>
          <w:color w:val="2D3748"/>
          <w:sz w:val="22"/>
        </w:rPr>
        <w:t>Afkir / Rusak ($y = 0$)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Laboratorium A memprediksi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A</m:t>
            </m:r>
          </m:sub>
        </m:sSub>
        <m:r>
          <m:t>=0.55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Laboratorium B memprediksi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B</m:t>
            </m:r>
          </m:sub>
        </m:sSub>
        <m:r>
          <m:t>=0.99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overconfident wrong prediction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Penalti Log Loss Masing-Masing Model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sampel dengan </w:t>
      </w:r>
      <m:oMath xmlns:mml="http://www.w3.org/1998/Math/MathML">
        <m:r>
          <m:t>y=0</m:t>
        </m:r>
      </m:oMath>
      <w:r>
        <w:rPr>
          <w:rFonts w:ascii="Calibri" w:hAnsi="Calibri"/>
          <w:color w:val="2D3748"/>
          <w:sz w:val="22"/>
        </w:rPr>
        <w:t>, fungsi rugi bernilai:</w:t>
      </w:r>
    </w:p>
    <w:p>
      <w:pPr>
        <w:spacing w:before="120" w:after="120"/>
        <w:jc w:val="center"/>
      </w:pPr>
      <m:oMath xmlns:mml="http://www.w3.org/1998/Math/MathML">
        <m:r>
          <m:t>J=−</m:t>
        </m:r>
        <m:r>
          <m:rPr>
            <m:sty m:val="p"/>
          </m:rPr>
          <m:t>ln</m:t>
        </m:r>
        <m:r>
          <m:t>(1−</m:t>
        </m:r>
        <m:acc>
          <m:accPr>
            <m:chr m:val="̂"/>
          </m:accPr>
          <m:e>
            <m:r>
              <m:t>p</m:t>
            </m:r>
          </m:e>
        </m:acc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Laboratorium 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J</m:t>
            </m:r>
          </m:e>
          <m:sub>
            <m:r>
              <m:t>A</m:t>
            </m:r>
          </m:sub>
        </m:sSub>
        <m:r>
          <m:t>=−</m:t>
        </m:r>
        <m:r>
          <m:rPr>
            <m:sty m:val="p"/>
          </m:rPr>
          <m:t>ln</m:t>
        </m:r>
        <m:r>
          <m:t>(1−0.55)=−</m:t>
        </m:r>
        <m:r>
          <m:rPr>
            <m:sty m:val="p"/>
          </m:rPr>
          <m:t>ln</m:t>
        </m:r>
        <m:r>
          <m:t>(0.45)≈0.7985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Laboratorium B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J</m:t>
            </m:r>
          </m:e>
          <m:sub>
            <m:r>
              <m:t>B</m:t>
            </m:r>
          </m:sub>
        </m:sSub>
        <m:r>
          <m:t>=−</m:t>
        </m:r>
        <m:r>
          <m:rPr>
            <m:sty m:val="p"/>
          </m:rPr>
          <m:t>ln</m:t>
        </m:r>
        <m:r>
          <m:t>(1−0.99)=−</m:t>
        </m:r>
        <m:r>
          <m:rPr>
            <m:sty m:val="p"/>
          </m:rPr>
          <m:t>ln</m:t>
        </m:r>
        <m:r>
          <m:t>(0.01)≈4.6052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Perbandingan Rasio Penalti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Rasio</m:t>
        </m:r>
        <m:r>
          <m:t>=</m:t>
        </m:r>
        <m:f>
          <m:fPr>
            <m:type m:val="bar"/>
          </m:fPr>
          <m:num>
            <m:sSub>
              <m:e>
                <m:r>
                  <m:t>J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J</m:t>
                </m:r>
              </m:e>
              <m:sub>
                <m:r>
                  <m:t>A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4.6052</m:t>
            </m:r>
          </m:num>
          <m:den>
            <m:r>
              <m:t>0.7985</m:t>
            </m:r>
          </m:den>
        </m:f>
        <m:r>
          <m:t>≈5.767</m:t>
        </m:r>
        <m:r>
          <m:rPr>
            <m:nor/>
          </m:rPr>
          <m:t> kali lipat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Alasan Teoretis Krusial Fungsi Penalti Logaritmik di PKS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penalti logaritmik mengenakan penalti asimtotik yang melonjak menuju tak terhingga (</w:t>
      </w:r>
      <m:oMath xmlns:mml="http://www.w3.org/1998/Math/MathML">
        <m:r>
          <m:t>→∞</m:t>
        </m:r>
      </m:oMath>
      <w:r>
        <w:rPr>
          <w:rFonts w:ascii="Calibri" w:hAnsi="Calibri"/>
          <w:color w:val="2D3748"/>
          <w:sz w:val="22"/>
        </w:rPr>
        <w:t>) saat model membuat prediksi yang salah dengan tingkat keyakinan sangat tinggi. Dalam operasional pabrik kelapa sawit, model yang "merasa sangat yakin 99% bahwa minyak rusak itu prima" jauh lebih berbahaya dibanding model yang "masih ragu-ragu di sekitar 55%". Penalti ekstrem ini memaksa algoritma optimasi gradien untuk mengoreksi bobot model secara masif dan mencegah keputusan keliru yang fatal pada keselamatan dan mutu pabrik.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Penyetelan Ambang Batas Berbasis Biaya Finansial (C4)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 biaya asimetris: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  <m:r>
          <m:t>=</m:t>
        </m:r>
        <m:r>
          <m:rPr>
            <m:nor/>
          </m:rPr>
          <m:t>Rp </m:t>
        </m:r>
        <m:r>
          <m:t>12.000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(meloloskan tandan busuk ke rebusan)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  <m:r>
          <m:t>=</m:t>
        </m:r>
        <m:r>
          <m:rPr>
            <m:nor/>
          </m:rPr>
          <m:t>Rp </m:t>
        </m:r>
        <m:r>
          <m:t>1.500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(menolak tandan segar bagus untuk sortasi ulang)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Performa pada 100 batch: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Opsi A ($\tau = 0.50$)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rPr>
            <m:nor/>
          </m:rPr>
          <m:t>FP</m:t>
        </m:r>
        <m:r>
          <m:t>=8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FN</m:t>
        </m:r>
        <m:r>
          <m:t>=2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Opsi B ($\tau = 0.75$)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rPr>
            <m:nor/>
          </m:rPr>
          <m:t>FP</m:t>
        </m:r>
        <m:r>
          <m:t>=1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FN</m:t>
        </m:r>
        <m:r>
          <m:t>=7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Total Kerugian Finansial Opsi A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Biaya</m:t>
            </m:r>
          </m:e>
          <m:sub>
            <m:r>
              <m:t>A</m:t>
            </m:r>
          </m:sub>
        </m:sSub>
        <m:r>
          <m:t>=(</m:t>
        </m:r>
        <m:r>
          <m:rPr>
            <m:nor/>
          </m:rPr>
          <m:t>FP</m:t>
        </m:r>
        <m:r>
          <m:t>×</m:t>
        </m:r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  <m:r>
          <m:t>)+(</m:t>
        </m:r>
        <m:r>
          <m:rPr>
            <m:nor/>
          </m:rPr>
          <m:t>FN</m:t>
        </m:r>
        <m:r>
          <m:t>×</m:t>
        </m:r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Biaya</m:t>
            </m:r>
          </m:e>
          <m:sub>
            <m:r>
              <m:t>A</m:t>
            </m:r>
          </m:sub>
        </m:sSub>
        <m:r>
          <m:t>=(8×12.000</m:t>
        </m:r>
        <m:r>
          <m:rPr>
            <m:sty m:val="p"/>
          </m:rPr>
          <m:t>.000</m:t>
        </m:r>
        <m:r>
          <m:t>)+(2×1.500</m:t>
        </m:r>
        <m:r>
          <m:rPr>
            <m:sty m:val="p"/>
          </m:rPr>
          <m:t>.000</m:t>
        </m:r>
        <m:r>
          <m:t>)=96.000</m:t>
        </m:r>
        <m:r>
          <m:rPr>
            <m:sty m:val="p"/>
          </m:rPr>
          <m:t>.000</m:t>
        </m:r>
        <m:r>
          <m:t>+3.000</m:t>
        </m:r>
        <m:r>
          <m:rPr>
            <m:sty m:val="p"/>
          </m:rPr>
          <m:t>.000</m:t>
        </m:r>
        <m:r>
          <m:t>=</m:t>
        </m:r>
        <m:r>
          <m:rPr>
            <m:nor/>
          </m:rPr>
          <m:t>Rp </m:t>
        </m:r>
        <m:r>
          <m:t>99.000</m:t>
        </m:r>
        <m:r>
          <m:rPr>
            <m:sty m:val="p"/>
          </m:rPr>
          <m:t>.000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Total Kerugian Finansial Opsi B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Biaya</m:t>
            </m:r>
          </m:e>
          <m:sub>
            <m:r>
              <m:t>B</m:t>
            </m:r>
          </m:sub>
        </m:sSub>
        <m:r>
          <m:t>=(1×12.000</m:t>
        </m:r>
        <m:r>
          <m:rPr>
            <m:sty m:val="p"/>
          </m:rPr>
          <m:t>.000</m:t>
        </m:r>
        <m:r>
          <m:t>)+(7×1.500</m:t>
        </m:r>
        <m:r>
          <m:rPr>
            <m:sty m:val="p"/>
          </m:rPr>
          <m:t>.000</m:t>
        </m:r>
        <m:r>
          <m:t>)=12.000</m:t>
        </m:r>
        <m:r>
          <m:rPr>
            <m:sty m:val="p"/>
          </m:rPr>
          <m:t>.000</m:t>
        </m:r>
        <m:r>
          <m:t>+10.500</m:t>
        </m:r>
        <m:r>
          <m:rPr>
            <m:sty m:val="p"/>
          </m:rPr>
          <m:t>.000</m:t>
        </m:r>
        <m:r>
          <m:t>=</m:t>
        </m:r>
        <m:r>
          <m:rPr>
            <m:nor/>
          </m:rPr>
          <m:t>Rp </m:t>
        </m:r>
        <m:r>
          <m:t>22.500</m:t>
        </m:r>
        <m:r>
          <m:rPr>
            <m:sty m:val="p"/>
          </m:rPr>
          <m:t>.000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Keputusan Manajerial Saintifik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Penghematan Finansial</m:t>
        </m:r>
        <m:r>
          <m:t>=</m:t>
        </m:r>
        <m:sSub>
          <m:e>
            <m:r>
              <m:rPr>
                <m:nor/>
              </m:rPr>
              <m:t>Biaya</m:t>
            </m:r>
          </m:e>
          <m:sub>
            <m:r>
              <m:t>A</m:t>
            </m:r>
          </m:sub>
        </m:sSub>
        <m:r>
          <m:t>−</m:t>
        </m:r>
        <m:sSub>
          <m:e>
            <m:r>
              <m:rPr>
                <m:nor/>
              </m:rPr>
              <m:t>Biaya</m:t>
            </m:r>
          </m:e>
          <m:sub>
            <m:r>
              <m:t>B</m:t>
            </m:r>
          </m:sub>
        </m:sSub>
        <m:r>
          <m:t>=99.000</m:t>
        </m:r>
        <m:r>
          <m:rPr>
            <m:sty m:val="p"/>
          </m:rPr>
          <m:t>.000</m:t>
        </m:r>
        <m:r>
          <m:t>−22.500</m:t>
        </m:r>
        <m:r>
          <m:rPr>
            <m:sty m:val="p"/>
          </m:rPr>
          <m:t>.000</m:t>
        </m:r>
        <m:r>
          <m:t>=</m:t>
        </m:r>
        <m:r>
          <m:rPr>
            <m:nor/>
          </m:rPr>
          <m:t>Rp </m:t>
        </m:r>
        <m:r>
          <m:t>76.500</m:t>
        </m:r>
        <m:r>
          <m:rPr>
            <m:sty m:val="p"/>
          </m:rPr>
          <m:t>.000</m:t>
        </m:r>
        <m:r>
          <m:rPr>
            <m:nor/>
          </m:rPr>
          <m:t> (Turun </m:t>
        </m:r>
        <m:r>
          <m:t>77.27%)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Keputusan</w:t>
      </w:r>
      <w:r>
        <w:rPr>
          <w:rFonts w:ascii="Calibri" w:hAnsi="Calibri"/>
          <w:color w:val="2D3748"/>
          <w:sz w:val="22"/>
        </w:rPr>
        <w:t xml:space="preserve">: Manajer pabrik </w:t>
      </w:r>
      <w:r>
        <w:rPr>
          <w:rFonts w:ascii="Calibri" w:hAnsi="Calibri"/>
          <w:b/>
          <w:color w:val="2D3748"/>
          <w:sz w:val="22"/>
        </w:rPr>
        <w:t>wajib memilih Opsi B ($\tau = 0.75$)</w:t>
      </w:r>
      <w:r>
        <w:rPr>
          <w:rFonts w:ascii="Calibri" w:hAnsi="Calibri"/>
          <w:color w:val="2D3748"/>
          <w:sz w:val="22"/>
        </w:rPr>
        <w:t>. Meskipun Opsi B menghasilkan lebih banyak False Negative (7 tandan bagus harus disortasi ulang), pengorbanan ini jauh lebih murah dibandingkan risiko 8 batch tandan busuk masuk ke ketel rebusan pada Opsi A yang merusak mutu ribuan liter minyak tangki timbun.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Prediksi Mutu Sampel Tangki CPO Baru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 laboratorium: FFA = 2.4%, Kadar Air = 0.12%, Kotoran = 0.015%.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Kode solusi: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sample_baru = pd.DataFrame([{</w:t>
              <w:br/>
              <w:t xml:space="preserve">    'FFA_Persen': 2.4,</w:t>
              <w:br/>
              <w:t xml:space="preserve">    'Kadar_Air_Persen': 0.12,</w:t>
              <w:br/>
              <w:t xml:space="preserve">    'Kotoran_Persen': 0.015</w:t>
              <w:br/>
              <w:t>}])</w:t>
              <w:br/>
              <w:t>sample_scaled = scaler.transform(sample_baru)</w:t>
              <w:br/>
              <w:t>prob_lolos = sk_model.predict_proba(sample_scaled)[0, 1]</w:t>
              <w:br/>
              <w:t>status_pred = int(prob_lolos &gt;= best_tau)</w:t>
              <w:br/>
              <w:br/>
              <w:t>print(f"Probabilitas Lolos Ekspor : {prob_lolos*100:.2f}%")</w:t>
              <w:br/>
              <w:t>print(f"Keputusan Sistem (tau={best_tau:.2f}) : {'LOLOS EKSPOR' if status_pred == 1 else 'AFKIR'}")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</w:t>
      </w:r>
      <w:r>
        <w:rPr>
          <w:rFonts w:ascii="Calibri" w:hAnsi="Calibri"/>
          <w:color w:val="2D3748"/>
          <w:sz w:val="22"/>
        </w:rPr>
        <w:t xml:space="preserve">: Probabilitas lolos berada pada kisaran </w:t>
      </w:r>
      <w:r>
        <w:rPr>
          <w:rFonts w:ascii="Calibri" w:hAnsi="Calibri"/>
          <w:b/>
          <w:color w:val="2D3748"/>
          <w:sz w:val="22"/>
        </w:rPr>
        <w:t>88% – 96%</w:t>
      </w:r>
      <w:r>
        <w:rPr>
          <w:rFonts w:ascii="Calibri" w:hAnsi="Calibri"/>
          <w:color w:val="2D3748"/>
          <w:sz w:val="22"/>
        </w:rPr>
        <w:t xml:space="preserve"> (kategori </w:t>
      </w:r>
      <w:r>
        <w:rPr>
          <w:rFonts w:ascii="Calibri" w:hAnsi="Calibri"/>
          <w:b/>
          <w:color w:val="2D3748"/>
          <w:sz w:val="22"/>
        </w:rPr>
        <w:t>LOLOS EKSPOR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Analisis Pergeseran Ambang Batas ke Kanan ($\tau &gt; 0.50$)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penalti kesalahan False Positive sangat mendominasi (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  <m:r>
          <m:t>≫</m:t>
        </m:r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</m:oMath>
      <w:r>
        <w:rPr>
          <w:rFonts w:ascii="Calibri" w:hAnsi="Calibri"/>
          <w:color w:val="2D3748"/>
          <w:sz w:val="22"/>
        </w:rPr>
        <w:t>), turunan dari ekspektasi biaya menuntut peningkatan presisi (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 xml:space="preserve">). Menaikkan ambang batas 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 xml:space="preserve"> memperketat syarat kelolosan, sehingga sistem hanya akan meloloskan sampel yang benar-benar memiliki kepastian sangat tinggi. Ini secara matematis menekan angka False Positive mendekati nol, meminimalkan biaya kerugian finansial pabrik.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Pemahaman Sigmoid, Odds, dan Teori MLE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secara runut transformasi logit, sifat pemetaan fungsi sigmoid, perbedaan OLS vs Log Loss, serta makna geometris garis batas keputusan.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Implementasi Pemodelan &amp; Standardisasi Fitur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mengimplementasikan algoritma regresi logistik via NumPy scratch dan Scikit-Learn dengan konsistensi korelasi prediksi </w:t>
            </w:r>
            <m:oMath xmlns:mml="http://www.w3.org/1998/Math/MathML">
              <m:r>
                <m:t>&gt;0.99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, serta menerapkan </w:t>
            </w:r>
            <w:r>
              <w:rPr>
                <w:rFonts w:ascii="Consolas" w:hAnsi="Consolas"/>
                <w:color w:val="9C1A1A"/>
                <w:sz w:val="19"/>
              </w:rPr>
              <w:t>StandardScaler</w:t>
            </w:r>
            <w:r>
              <w:rPr>
                <w:rFonts w:ascii="Calibri" w:hAnsi="Calibri"/>
                <w:color w:val="2D3748"/>
                <w:sz w:val="19"/>
              </w:rPr>
              <w:t xml:space="preserve"> secara benar bebas </w:t>
            </w:r>
            <w:r>
              <w:rPr>
                <w:rFonts w:ascii="Calibri" w:hAnsi="Calibri"/>
                <w:i/>
                <w:color w:val="2D3748"/>
                <w:sz w:val="19"/>
              </w:rPr>
              <w:t>data leakage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Evaluasi ROC-AUC &amp; Optimasi Ambang Batas Biaya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kurva ROC dan skor AUC, menginterpretasikan laporan klasifikasi, serta melakukan kalkulasi matematis penyetelan ambang batas keputusan optimal berdasarkan matriks kerugian biaya pabrik.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7.3 (K-Nearest Neighbor / KNN)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akhir sesi kelas modul 7.2, instruktur diharapkan membangun jembatan pemikiran konseptual (</w:t>
      </w:r>
      <w:r>
        <w:rPr>
          <w:rFonts w:ascii="Calibri" w:hAnsi="Calibri"/>
          <w:i/>
          <w:color w:val="2D3748"/>
          <w:sz w:val="22"/>
        </w:rPr>
        <w:t>bridging concept</w:t>
      </w:r>
      <w:r>
        <w:rPr>
          <w:rFonts w:ascii="Calibri" w:hAnsi="Calibri"/>
          <w:color w:val="2D3748"/>
          <w:sz w:val="22"/>
        </w:rPr>
        <w:t>) menuju Modul 7.3: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Menguji Batas Kemampuan Regresi Logistik</w:t>
      </w:r>
      <w:r>
        <w:rPr>
          <w:rFonts w:ascii="Calibri" w:hAnsi="Calibri"/>
          <w:color w:val="2D3748"/>
          <w:sz w:val="22"/>
        </w:rPr>
        <w:t xml:space="preserve">: Tanyakan kepada mahasiswa: </w:t>
      </w:r>
      <w:r>
        <w:rPr>
          <w:rFonts w:ascii="Calibri" w:hAnsi="Calibri"/>
          <w:i/>
          <w:color w:val="2D3748"/>
          <w:sz w:val="22"/>
        </w:rPr>
        <w:t>"Bagaimana jika di lapangan, lahan sawit terserang hama bukan terpisah oleh garis lurus, melainkan membentuk lingkaran konsentris di tengah kebun yang dikelilingi pohon-pohon sehat?"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Menyoroti Sifat Parametrik Linier</w:t>
      </w:r>
      <w:r>
        <w:rPr>
          <w:rFonts w:ascii="Calibri" w:hAnsi="Calibri"/>
          <w:color w:val="2D3748"/>
          <w:sz w:val="22"/>
        </w:rPr>
        <w:t>: Tunjukkan bahwa regresi logistik hanya mampu menarik garis lurus (atau hiperbidang datar linier) sebagai pemisah kelas. Pada data dengan distribusi spasial atau relasi non-linier kompleks, regresi logistik akan gagal (</w:t>
      </w:r>
      <w:r>
        <w:rPr>
          <w:rFonts w:ascii="Calibri" w:hAnsi="Calibri"/>
          <w:i/>
          <w:color w:val="2D3748"/>
          <w:sz w:val="22"/>
        </w:rPr>
        <w:t>underfitting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Pendekatan Berbasis Tetangga Terdekat</w:t>
      </w:r>
      <w:r>
        <w:rPr>
          <w:rFonts w:ascii="Calibri" w:hAnsi="Calibri"/>
          <w:color w:val="2D3748"/>
          <w:sz w:val="22"/>
        </w:rPr>
        <w:t>: Jelaskan bahwa pada pertemuan berikutnya (</w:t>
      </w:r>
      <w:r>
        <w:rPr>
          <w:rFonts w:ascii="Calibri" w:hAnsi="Calibri"/>
          <w:b/>
          <w:color w:val="2D3748"/>
          <w:sz w:val="22"/>
        </w:rPr>
        <w:t>AI Modul 7.3: K-Nearest Neighbor / KNN</w:t>
      </w:r>
      <w:r>
        <w:rPr>
          <w:rFonts w:ascii="Calibri" w:hAnsi="Calibri"/>
          <w:color w:val="2D3748"/>
          <w:sz w:val="22"/>
        </w:rPr>
        <w:t>), mahasiswa akan mempelajari paradigma non-parametrik yang tidak membuat asumsi garis kaku, melainkan mengklasifikasikan kondisi suatu blok kebun murni berdasarkan kesamaan karakteristik dengan tanaman-tanaman tetangga terdekatnya di lapangan.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Hosmer, D. W., Lemeshow, S., &amp; Sturdivant, R. X. (2013). </w:t>
      </w:r>
      <w:r>
        <w:rPr>
          <w:rFonts w:ascii="Calibri" w:hAnsi="Calibri"/>
          <w:i/>
          <w:color w:val="2D3748"/>
          <w:sz w:val="22"/>
        </w:rPr>
        <w:t>Applied Logistic Regression</w:t>
      </w:r>
      <w:r>
        <w:rPr>
          <w:rFonts w:ascii="Calibri" w:hAnsi="Calibri"/>
          <w:color w:val="2D3748"/>
          <w:sz w:val="22"/>
        </w:rPr>
        <w:t xml:space="preserve"> (3rd ed.). John Wiley &amp; Sons.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Murphy, K. P. (2022). </w:t>
      </w:r>
      <w:r>
        <w:rPr>
          <w:rFonts w:ascii="Calibri" w:hAnsi="Calibri"/>
          <w:i/>
          <w:color w:val="2D3748"/>
          <w:sz w:val="22"/>
        </w:rPr>
        <w:t>Probabilistic Machine Learning: An Introduction</w:t>
      </w:r>
      <w:r>
        <w:rPr>
          <w:rFonts w:ascii="Calibri" w:hAnsi="Calibri"/>
          <w:color w:val="2D3748"/>
          <w:sz w:val="22"/>
        </w:rPr>
        <w:t>. MIT Press.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