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7.4: Panduan Instruktur &amp;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Decision Tree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Modul &amp; Kerangka Pembelajaran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AI-07-04-INS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&amp; Pembelajaran Mesin Terapan (INSTIPER)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Target Pembaca</w:t>
      </w:r>
      <w:r>
        <w:rPr>
          <w:rFonts w:ascii="Calibri" w:hAnsi="Calibri"/>
          <w:color w:val="2D3748"/>
          <w:sz w:val="22"/>
        </w:rPr>
        <w:t>: Dosen Pengampu, Asisten Praktikum, dan Laboran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Entropi/Gini &amp; Algoritma CART, 70 Menit Praktikum Pemangkasan Pohon, 30 Menit Evaluasi Aturan Logika Bisnis PKS)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 Modul</w:t>
      </w:r>
      <w:r>
        <w:rPr>
          <w:rFonts w:ascii="Calibri" w:hAnsi="Calibri"/>
          <w:color w:val="2D3748"/>
          <w:sz w:val="22"/>
        </w:rPr>
        <w:t xml:space="preserve">: Algoritma Pembelajaran Simbolik / Non-Parametrik, </w:t>
      </w:r>
      <w:r>
        <w:rPr>
          <w:rFonts w:ascii="Calibri" w:hAnsi="Calibri"/>
          <w:i/>
          <w:color w:val="2D3748"/>
          <w:sz w:val="22"/>
        </w:rPr>
        <w:t>White-Box Explainable AI</w:t>
      </w:r>
      <w:r>
        <w:rPr>
          <w:rFonts w:ascii="Calibri" w:hAnsi="Calibri"/>
          <w:color w:val="2D3748"/>
          <w:sz w:val="22"/>
        </w:rPr>
        <w:t>, Sortasi Mutu Pertanian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Panduan Pedagogis &amp; Strategi Pengajaran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Peta Konseptual &amp; Alur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Pohon keputusan adalah jembatan emas yang menghubungkan konsep pemrograman dasar (struktur logika percabangan </w:t>
      </w:r>
      <w:r>
        <w:rPr>
          <w:rFonts w:ascii="Consolas" w:hAnsi="Consolas"/>
          <w:color w:val="9C1A1A"/>
          <w:sz w:val="19"/>
        </w:rPr>
        <w:t>if-else</w:t>
      </w:r>
      <w:r>
        <w:rPr>
          <w:rFonts w:ascii="Calibri" w:hAnsi="Calibri"/>
          <w:color w:val="2D3748"/>
          <w:sz w:val="22"/>
        </w:rPr>
        <w:t xml:space="preserve"> pada Part 2) dengan pembelajaran mesin otomatis (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Dari Manual ke Otomatis</w:t>
      </w:r>
      <w:r>
        <w:rPr>
          <w:rFonts w:ascii="Calibri" w:hAnsi="Calibri"/>
          <w:color w:val="2D3748"/>
          <w:sz w:val="22"/>
        </w:rPr>
        <w:t xml:space="preserve">: Ingatkan mahasiswa bagaimana pada AI Modul 2.6 mereka menulis logika </w:t>
      </w:r>
      <w:r>
        <w:rPr>
          <w:rFonts w:ascii="Consolas" w:hAnsi="Consolas"/>
          <w:color w:val="9C1A1A"/>
          <w:sz w:val="19"/>
        </w:rPr>
        <w:t>if-else</w:t>
      </w:r>
      <w:r>
        <w:rPr>
          <w:rFonts w:ascii="Calibri" w:hAnsi="Calibri"/>
          <w:color w:val="2D3748"/>
          <w:sz w:val="22"/>
        </w:rPr>
        <w:t xml:space="preserve"> sortasi TBS secara manual dengan ambang batas </w:t>
      </w:r>
      <w:r>
        <w:rPr>
          <w:rFonts w:ascii="Calibri" w:hAnsi="Calibri"/>
          <w:i/>
          <w:color w:val="2D3748"/>
          <w:sz w:val="22"/>
        </w:rPr>
        <w:t>hardcoded</w:t>
      </w:r>
      <w:r>
        <w:rPr>
          <w:rFonts w:ascii="Calibri" w:hAnsi="Calibri"/>
          <w:color w:val="2D3748"/>
          <w:sz w:val="22"/>
        </w:rPr>
        <w:t>. Tunjukkan bahwa pada AI Modul 7.4, komputer sendiri yang secara matematis menemukan ambang batas (</w:t>
      </w:r>
      <w:r>
        <w:rPr>
          <w:rFonts w:ascii="Calibri" w:hAnsi="Calibri"/>
          <w:i/>
          <w:color w:val="2D3748"/>
          <w:sz w:val="22"/>
        </w:rPr>
        <w:t>threshold</w:t>
      </w:r>
      <w:r>
        <w:rPr>
          <w:rFonts w:ascii="Calibri" w:hAnsi="Calibri"/>
          <w:color w:val="2D3748"/>
          <w:sz w:val="22"/>
        </w:rPr>
        <w:t>) terbaik melalui minimasi ketidakmurnian Gini atau maksimasi Information Gain.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Konteks Spesifik INSTIPER</w:t>
      </w:r>
      <w:r>
        <w:rPr>
          <w:rFonts w:ascii="Calibri" w:hAnsi="Calibri"/>
          <w:color w:val="2D3748"/>
          <w:sz w:val="22"/>
        </w:rPr>
        <w:t>: Hubungkan kriteria matematis pohon dengan aturan fraksi mutu TBS di PKS: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Mengapa persentase brondolan lepas menjadi fitur pemisah simpul akar (</w:t>
      </w:r>
      <w:r>
        <w:rPr>
          <w:rFonts w:ascii="Calibri" w:hAnsi="Calibri"/>
          <w:i/>
          <w:color w:val="2D3748"/>
          <w:sz w:val="22"/>
        </w:rPr>
        <w:t>root node</w:t>
      </w:r>
      <w:r>
        <w:rPr>
          <w:rFonts w:ascii="Calibri" w:hAnsi="Calibri"/>
          <w:color w:val="2D3748"/>
          <w:sz w:val="22"/>
        </w:rPr>
        <w:t>)? Karena secara fisiologis, pelepasan brondolan adalah penanda utama sintesis asam lemak dan kematangan buah.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Mengapa keterpahaman model (</w:t>
      </w:r>
      <w:r>
        <w:rPr>
          <w:rFonts w:ascii="Calibri" w:hAnsi="Calibri"/>
          <w:i/>
          <w:color w:val="2D3748"/>
          <w:sz w:val="22"/>
        </w:rPr>
        <w:t>interpretability</w:t>
      </w:r>
      <w:r>
        <w:rPr>
          <w:rFonts w:ascii="Calibri" w:hAnsi="Calibri"/>
          <w:color w:val="2D3748"/>
          <w:sz w:val="22"/>
        </w:rPr>
        <w:t>) sangat dihargai di pabrik kelapa sawit? Karena mandor sortasi dan supir truk membutuhkan penjelasan yang jelas mengapa suatu muatan buah dipotong timbangannya atau ditolak.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Miskonsepsi Umum Mahasiswa (*Common Misconceptions*)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"Akurasi data latih 100% pada pohon keputusan membuktikan model tersebut sempurna."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>: Tunjukkan bahwa pohon keputusan tanpa pembatasan (</w:t>
      </w:r>
      <w:r>
        <w:rPr>
          <w:rFonts w:ascii="Consolas" w:hAnsi="Consolas"/>
          <w:color w:val="9C1A1A"/>
          <w:sz w:val="19"/>
        </w:rPr>
        <w:t>max_depth=None</w:t>
      </w:r>
      <w:r>
        <w:rPr>
          <w:rFonts w:ascii="Calibri" w:hAnsi="Calibri"/>
          <w:color w:val="2D3748"/>
          <w:sz w:val="22"/>
        </w:rPr>
        <w:t xml:space="preserve">) akan selalu mencapai akurasi data latih 100% karena pohon menghafal setiap baris sampel hingga tingkat daun individual. Ini adalah definisi klasik dari </w:t>
      </w:r>
      <w:r>
        <w:rPr>
          <w:rFonts w:ascii="Calibri" w:hAnsi="Calibri"/>
          <w:b/>
          <w:color w:val="2D3748"/>
          <w:sz w:val="22"/>
        </w:rPr>
        <w:t>Overfitting Ekstrem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"Fitur pada pohon keputusan harus distandardisasi dengan StandardScaler seperti pada Regresi Logistik dan KNN."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Tunjukkan bahwa pohon keputusan membelah simpul berdasarkan aturan perbandingan monotonik 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  <m:r>
          <m:t>≤θ</m:t>
        </m:r>
      </m:oMath>
      <w:r>
        <w:rPr>
          <w:rFonts w:ascii="Calibri" w:hAnsi="Calibri"/>
          <w:color w:val="2D3748"/>
          <w:sz w:val="22"/>
        </w:rPr>
        <w:t>. Skala angka (apakah puluhan kg atau pecahan desimal) tidak memengaruhi urutan nilai, sehingga pohon keputusan kebal terhadap perbedaan skala fitur.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"Entropi dan Gini selalu menghasilkan struktur pohon yang bertolak belakang."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Tunjukkan kurva perbandingan keduanya. Keduanya adalah fungsi cembung simetris yang mencapai puncak pada </w:t>
      </w:r>
      <m:oMath xmlns:mml="http://www.w3.org/1998/Math/MathML">
        <m:r>
          <m:t>p=0.5</m:t>
        </m:r>
      </m:oMath>
      <w:r>
        <w:rPr>
          <w:rFonts w:ascii="Calibri" w:hAnsi="Calibri"/>
          <w:color w:val="2D3748"/>
          <w:sz w:val="22"/>
        </w:rPr>
        <w:t xml:space="preserve"> dan bernilai 0 pada </w:t>
      </w:r>
      <m:oMath xmlns:mml="http://www.w3.org/1998/Math/MathML">
        <m:r>
          <m:t>p∈{0,1}</m:t>
        </m:r>
      </m:oMath>
      <w:r>
        <w:rPr>
          <w:rFonts w:ascii="Calibri" w:hAnsi="Calibri"/>
          <w:color w:val="2D3748"/>
          <w:sz w:val="22"/>
        </w:rPr>
        <w:t xml:space="preserve">. Pada 98% kasus praktis industri, keduanya memilih titik potong simpul yang identik, namun Gini lebih disukai karena lebih hemat komputasi (tanpa </w:t>
      </w:r>
      <m:oMath xmlns:mml="http://www.w3.org/1998/Math/MathML"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&amp; Pembahasan Latihan Soal HOTS Diktat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1: Komputasi Manual Entropi dan Information Gain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Simpul induk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N=40</m:t>
        </m:r>
      </m:oMath>
      <w:r>
        <w:rPr>
          <w:rFonts w:ascii="Calibri" w:hAnsi="Calibri"/>
          <w:color w:val="2D3748"/>
          <w:sz w:val="22"/>
        </w:rPr>
        <w:t xml:space="preserve"> tandan):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24 tandan Matang Prima (</w:t>
      </w:r>
      <m:oMath xmlns:mml="http://www.w3.org/1998/Math/MathML">
        <m:r>
          <m:t>y=1</m:t>
        </m:r>
      </m:oMath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⟹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40</m:t>
            </m:r>
          </m:den>
        </m:f>
        <m:r>
          <m:t>=0.60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16 tandan Afkir Mentah (</w:t>
      </w:r>
      <m:oMath xmlns:mml="http://www.w3.org/1998/Math/MathML">
        <m:r>
          <m:t>y=0</m:t>
        </m:r>
      </m:oMath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⟹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40</m:t>
            </m:r>
          </m:den>
        </m:f>
        <m:r>
          <m:t>=0.40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Pemisahan fitur Brondolan pada ambang </w:t>
      </w:r>
      <m:oMath xmlns:mml="http://www.w3.org/1998/Math/MathML">
        <m:r>
          <m:t>θ=15.0%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Cabang Kiri (</w:t>
      </w:r>
      <m:oMath xmlns:mml="http://www.w3.org/1998/Math/MathML">
        <m:sSub>
          <m:e>
            <m:r>
              <m:t>D</m:t>
            </m:r>
          </m:e>
          <m:sub>
            <m:r>
              <m:t>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N</m:t>
            </m:r>
          </m:e>
          <m:sub>
            <m:r>
              <m:t>L</m:t>
            </m:r>
          </m:sub>
        </m:sSub>
        <m:r>
          <m:t>=20</m:t>
        </m:r>
      </m:oMath>
      <w:r>
        <w:rPr>
          <w:rFonts w:ascii="Calibri" w:hAnsi="Calibri"/>
          <w:color w:val="2D3748"/>
          <w:sz w:val="22"/>
        </w:rPr>
        <w:t>): 4 Prima (</w:t>
      </w:r>
      <m:oMath xmlns:mml="http://www.w3.org/1998/Math/MathML">
        <m:sSub>
          <m:e>
            <m:r>
              <m:t>p</m:t>
            </m:r>
          </m:e>
          <m:sub>
            <m:r>
              <m:t>L1</m:t>
            </m:r>
          </m:sub>
        </m:sSub>
        <m:r>
          <m:t>=0.20</m:t>
        </m:r>
      </m:oMath>
      <w:r>
        <w:rPr>
          <w:rFonts w:ascii="Calibri" w:hAnsi="Calibri"/>
          <w:color w:val="2D3748"/>
          <w:sz w:val="22"/>
        </w:rPr>
        <w:t>), 16 Afkir (</w:t>
      </w:r>
      <m:oMath xmlns:mml="http://www.w3.org/1998/Math/MathML">
        <m:sSub>
          <m:e>
            <m:r>
              <m:t>p</m:t>
            </m:r>
          </m:e>
          <m:sub>
            <m:r>
              <m:t>L0</m:t>
            </m:r>
          </m:sub>
        </m:sSub>
        <m:r>
          <m:t>=0.80</m:t>
        </m:r>
      </m:oMath>
      <w:r>
        <w:rPr>
          <w:rFonts w:ascii="Calibri" w:hAnsi="Calibri"/>
          <w:color w:val="2D3748"/>
          <w:sz w:val="22"/>
        </w:rPr>
        <w:t>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Cabang Kanan (</w:t>
      </w:r>
      <m:oMath xmlns:mml="http://www.w3.org/1998/Math/MathML"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N</m:t>
            </m:r>
          </m:e>
          <m:sub>
            <m:r>
              <m:t>R</m:t>
            </m:r>
          </m:sub>
        </m:sSub>
        <m:r>
          <m:t>=20</m:t>
        </m:r>
      </m:oMath>
      <w:r>
        <w:rPr>
          <w:rFonts w:ascii="Calibri" w:hAnsi="Calibri"/>
          <w:color w:val="2D3748"/>
          <w:sz w:val="22"/>
        </w:rPr>
        <w:t>): 20 Prima (</w:t>
      </w:r>
      <m:oMath xmlns:mml="http://www.w3.org/1998/Math/MathML">
        <m:sSub>
          <m:e>
            <m:r>
              <m:t>p</m:t>
            </m:r>
          </m:e>
          <m:sub>
            <m:r>
              <m:t>R1</m:t>
            </m:r>
          </m:sub>
        </m:sSub>
        <m:r>
          <m:t>=1.00</m:t>
        </m:r>
      </m:oMath>
      <w:r>
        <w:rPr>
          <w:rFonts w:ascii="Calibri" w:hAnsi="Calibri"/>
          <w:color w:val="2D3748"/>
          <w:sz w:val="22"/>
        </w:rPr>
        <w:t>), 0 Afkir (</w:t>
      </w:r>
      <m:oMath xmlns:mml="http://www.w3.org/1998/Math/MathML">
        <m:sSub>
          <m:e>
            <m:r>
              <m:t>p</m:t>
            </m:r>
          </m:e>
          <m:sub>
            <m:r>
              <m:t>R0</m:t>
            </m:r>
          </m:sub>
        </m:sSub>
        <m:r>
          <m:t>=0.00</m:t>
        </m:r>
      </m:oMath>
      <w:r>
        <w:rPr>
          <w:rFonts w:ascii="Calibri" w:hAnsi="Calibri"/>
          <w:color w:val="2D3748"/>
          <w:sz w:val="22"/>
        </w:rPr>
        <w:t>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Entropi Simpul Induk $H(D)$</w:t>
      </w:r>
    </w:p>
    <w:p>
      <w:pPr>
        <w:spacing w:before="120" w:after="120"/>
        <w:jc w:val="center"/>
      </w:pPr>
      <m:oMath xmlns:mml="http://www.w3.org/1998/Math/MathML">
        <m:r>
          <m:t>H(D)=−[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)+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)]</m:t>
        </m:r>
      </m:oMath>
    </w:p>
    <w:p>
      <w:pPr>
        <w:spacing w:before="120" w:after="120"/>
        <w:jc w:val="center"/>
      </w:pPr>
      <m:oMath xmlns:mml="http://www.w3.org/1998/Math/MathML">
        <m:r>
          <m:t>H(D)=−[0.60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(0.60)+0.40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(0.40)]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(0.60)≈−0.73697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(0.40)≈−1.32193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H(D)=−[0.60(−0.73697)+0.40(−1.32193)]=−[−0.44218−0.52877]=</m:t>
        </m:r>
        <m:r>
          <m:rPr>
            <m:sty m:val="b"/>
          </m:rPr>
          <m:t>0.97095</m:t>
        </m:r>
        <m:r>
          <m:rPr>
            <m:nor/>
            <m:sty m:val="b"/>
          </m:rPr>
          <m:t> bit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Menghitung Entropi Cabang Kiri $H(D_L)$ dan Cabang Kanan $H(D_R)$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Cabang Kiri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H(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t>)=−[0.20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(0.20)+0.80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(0.80)]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(0.20)≈−2.32193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(0.80)≈−0.32193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H(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t>)=−[0.20(−2.32193)+0.80(−0.32193)]=−[−0.46439−0.25754]=</m:t>
        </m:r>
        <m:r>
          <m:rPr>
            <m:sty m:val="b"/>
          </m:rPr>
          <m:t>0.72193</m:t>
        </m:r>
        <m:r>
          <m:rPr>
            <m:nor/>
            <m:sty m:val="b"/>
          </m:rPr>
          <m:t> bit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Cabang Kanan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Karena seluruh 20 sampel adalah Prima (</w:t>
      </w:r>
      <m:oMath xmlns:mml="http://www.w3.org/1998/Math/MathML">
        <m:r>
          <m:t>p=1.0</m:t>
        </m:r>
      </m:oMath>
      <w:r>
        <w:rPr>
          <w:rFonts w:ascii="Calibri" w:hAnsi="Calibri"/>
          <w:color w:val="2D3748"/>
          <w:sz w:val="22"/>
        </w:rPr>
        <w:t>), simpul ini murni sempurna:</w:t>
      </w:r>
    </w:p>
    <w:p>
      <w:pPr>
        <w:spacing w:before="120" w:after="120"/>
        <w:jc w:val="center"/>
      </w:pPr>
      <m:oMath xmlns:mml="http://www.w3.org/1998/Math/MathML">
        <m:r>
          <m:t>H(</m:t>
        </m:r>
        <m:sSub>
          <m:e>
            <m:r>
              <m:t>D</m:t>
            </m:r>
          </m:e>
          <m:sub>
            <m:r>
              <m:t>R</m:t>
            </m:r>
          </m:sub>
        </m:sSub>
        <m:r>
          <m:t>)=−(1.0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1.0+0)=</m:t>
        </m:r>
        <m:r>
          <m:rPr>
            <m:sty m:val="b"/>
          </m:rPr>
          <m:t>0.00000</m:t>
        </m:r>
        <m:r>
          <m:rPr>
            <m:nor/>
            <m:sty m:val="b"/>
          </m:rPr>
          <m:t> bit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Menghitung Perolehan Informasi (Information Gain)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\text{IG}(D, \text{Brondolan}) = H(D) - \left[ \frac{|D_L|}{|D|} H(D_L) + \frac{|D_R|}{|D|} H(D_R) \right]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\text{IG}(D, \text{Brondolan}) = 0.97095 - \left[ \frac{20}{40}(0.72193) + \frac{20}{40}(0.00000) \right]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IG</m:t>
        </m:r>
        <m:r>
          <m:t>(D,</m:t>
        </m:r>
        <m:r>
          <m:rPr>
            <m:nor/>
          </m:rPr>
          <m:t>Brondolan</m:t>
        </m:r>
        <m:r>
          <m:t>)=0.97095−0.36097=</m:t>
        </m:r>
        <m:r>
          <m:rPr>
            <m:sty m:val="b"/>
          </m:rPr>
          <m:t>0.60998</m:t>
        </m:r>
        <m:r>
          <m:rPr>
            <m:nor/>
            <m:sty m:val="b"/>
          </m:rPr>
          <m:t> bit (atau </m:t>
        </m:r>
        <m:r>
          <m:rPr>
            <m:sty m:val="b"/>
          </m:rPr>
          <m:t>≈0.61</m:t>
        </m:r>
        <m:r>
          <m:rPr>
            <m:nor/>
            <m:sty m:val="b"/>
          </m:rPr>
          <m:t> bit)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2: Perhitungan Manual Indeks Ketidakmurnian Gini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Data yang sama: Simpul Induk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N=40</m:t>
        </m:r>
      </m:oMath>
      <w:r>
        <w:rPr>
          <w:rFonts w:ascii="Calibri" w:hAnsi="Calibri"/>
          <w:color w:val="2D3748"/>
          <w:sz w:val="22"/>
        </w:rPr>
        <w:t xml:space="preserve">), Cabang </w:t>
      </w:r>
      <m:oMath xmlns:mml="http://www.w3.org/1998/Math/MathML">
        <m:sSub>
          <m:e>
            <m:r>
              <m:t>D</m:t>
            </m:r>
          </m:e>
          <m:sub>
            <m:r>
              <m:t>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sSub>
          <m:e>
            <m:r>
              <m:t>N</m:t>
            </m:r>
          </m:e>
          <m:sub>
            <m:r>
              <m:t>L</m:t>
            </m:r>
          </m:sub>
        </m:sSub>
        <m:r>
          <m:t>=20</m:t>
        </m:r>
      </m:oMath>
      <w:r>
        <w:rPr>
          <w:rFonts w:ascii="Calibri" w:hAnsi="Calibri"/>
          <w:color w:val="2D3748"/>
          <w:sz w:val="22"/>
        </w:rPr>
        <w:t xml:space="preserve">), Cabang </w:t>
      </w:r>
      <m:oMath xmlns:mml="http://www.w3.org/1998/Math/MathML"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sSub>
          <m:e>
            <m:r>
              <m:t>N</m:t>
            </m:r>
          </m:e>
          <m:sub>
            <m:r>
              <m:t>R</m:t>
            </m:r>
          </m:sub>
        </m:sSub>
        <m:r>
          <m:t>=20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Indeks Gini Simpul Induk $I_G(D)$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I</m:t>
            </m:r>
          </m:e>
          <m:sub>
            <m:r>
              <m:t>G</m:t>
            </m:r>
          </m:sub>
        </m:sSub>
        <m:r>
          <m:t>(D)=1−(</m:t>
        </m:r>
        <m:sSubSup>
          <m:e>
            <m:r>
              <m:t>p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p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)=1−(</m:t>
        </m:r>
        <m:sSup>
          <m:e>
            <m:r>
              <m:t>0.60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0.40</m:t>
            </m:r>
          </m:e>
          <m:sup>
            <m:r>
              <m:t>2</m:t>
            </m:r>
          </m:sup>
        </m:sSup>
        <m:r>
          <m:t>)=1−(0.36+0.16)=1−0.52=</m:t>
        </m:r>
        <m:r>
          <m:rPr>
            <m:sty m:val="b"/>
          </m:rPr>
          <m:t>0.4800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Menghitung Indeks Gini Cabang Kiri dan Kanan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Cabang Kiri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I</m:t>
            </m:r>
          </m:e>
          <m:sub>
            <m:r>
              <m:t>G</m:t>
            </m:r>
          </m:sub>
        </m:sSub>
        <m:r>
          <m:t>(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t>)=1−(</m:t>
        </m:r>
        <m:sSubSup>
          <m:e>
            <m:r>
              <m:t>p</m:t>
            </m:r>
          </m:e>
          <m:sub>
            <m:r>
              <m:t>L1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p</m:t>
            </m:r>
          </m:e>
          <m:sub>
            <m:r>
              <m:t>L0</m:t>
            </m:r>
          </m:sub>
          <m:sup>
            <m:r>
              <m:t>2</m:t>
            </m:r>
          </m:sup>
        </m:sSubSup>
        <m:r>
          <m:t>)=1−(</m:t>
        </m:r>
        <m:sSup>
          <m:e>
            <m:r>
              <m:t>0.20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0.80</m:t>
            </m:r>
          </m:e>
          <m:sup>
            <m:r>
              <m:t>2</m:t>
            </m:r>
          </m:sup>
        </m:sSup>
        <m:r>
          <m:t>)=1−(0.04+0.64)=1−0.68=</m:t>
        </m:r>
        <m:r>
          <m:rPr>
            <m:sty m:val="b"/>
          </m:rPr>
          <m:t>0.3200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Cabang Kanan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I</m:t>
            </m:r>
          </m:e>
          <m:sub>
            <m:r>
              <m:t>G</m:t>
            </m:r>
          </m:sub>
        </m:sSub>
        <m:r>
          <m:t>(</m:t>
        </m:r>
        <m:sSub>
          <m:e>
            <m:r>
              <m:t>D</m:t>
            </m:r>
          </m:e>
          <m:sub>
            <m:r>
              <m:t>R</m:t>
            </m:r>
          </m:sub>
        </m:sSub>
        <m:r>
          <m:t>)=1−(</m:t>
        </m:r>
        <m:sSup>
          <m:e>
            <m:r>
              <m:t>1.00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0.00</m:t>
            </m:r>
          </m:e>
          <m:sup>
            <m:r>
              <m:t>2</m:t>
            </m:r>
          </m:sup>
        </m:sSup>
        <m:r>
          <m:t>)=1−1.00=</m:t>
        </m:r>
        <m:r>
          <m:rPr>
            <m:sty m:val="b"/>
          </m:rPr>
          <m:t>0.0000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Menghitung Pengurangan Ketidakmurnian Gini ($\Delta I_G$)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\Delta I_G = I_G(D) - \left[ \frac{|D_L|}{|D|} I_G(D_L) + \frac{|D_R|}{|D|} I_G(D_R) \right]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\Delta I_G = 0.4800 - \left[ \frac{20}{40}(0.3200) + \frac{20}{40}(0.0000) \right] = 0.4800 - 0.1600 = \mathbf{0.3200}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4: Interpretasi Kualitas Pemisahan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r>
          <m:t>Δ</m:t>
        </m:r>
        <m:sSub>
          <m:e>
            <m:r>
              <m:t>I</m:t>
            </m:r>
          </m:e>
          <m:sub>
            <m:r>
              <m:t>G</m:t>
            </m:r>
          </m:sub>
        </m:sSub>
        <m:r>
          <m:t>=0.3200</m:t>
        </m:r>
      </m:oMath>
      <w:r>
        <w:rPr>
          <w:rFonts w:ascii="Calibri" w:hAnsi="Calibri"/>
          <w:color w:val="2D3748"/>
          <w:sz w:val="22"/>
        </w:rPr>
        <w:t xml:space="preserve"> (penurunan sebesar </w:t>
      </w:r>
      <m:oMath xmlns:mml="http://www.w3.org/1998/Math/MathML">
        <m:r>
          <m:t>66.67%</m:t>
        </m:r>
      </m:oMath>
      <w:r>
        <w:rPr>
          <w:rFonts w:ascii="Calibri" w:hAnsi="Calibri"/>
          <w:color w:val="2D3748"/>
          <w:sz w:val="22"/>
        </w:rPr>
        <w:t xml:space="preserve"> dari ketidakmurnian awal) dan </w:t>
      </w:r>
      <m:oMath xmlns:mml="http://www.w3.org/1998/Math/MathML">
        <m:r>
          <m:rPr>
            <m:nor/>
          </m:rPr>
          <m:t>IG</m:t>
        </m:r>
        <m:r>
          <m:t>=0.61</m:t>
        </m:r>
      </m:oMath>
      <w:r>
        <w:rPr>
          <w:rFonts w:ascii="Calibri" w:hAnsi="Calibri"/>
          <w:color w:val="2D3748"/>
          <w:sz w:val="22"/>
        </w:rPr>
        <w:t xml:space="preserve"> bit membuktikan bahwa pemisahan fitur pada ambang </w:t>
      </w:r>
      <m:oMath xmlns:mml="http://www.w3.org/1998/Math/MathML">
        <m:r>
          <m:t>15%</m:t>
        </m:r>
      </m:oMath>
      <w:r>
        <w:rPr>
          <w:rFonts w:ascii="Calibri" w:hAnsi="Calibri"/>
          <w:color w:val="2D3748"/>
          <w:sz w:val="22"/>
        </w:rPr>
        <w:t xml:space="preserve"> brondolan sangat efektif: mampu mengisolasi seluruh 20 tandan matang prima ke satu simpul daun murni tanpa satupun kesalahan klasifikasi.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3: Analisis Optimasi Cost-Complexity Pruning (C4)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Pohon penuh </w:t>
      </w:r>
      <m:oMath xmlns:mml="http://www.w3.org/1998/Math/MathML"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|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|=12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R(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)=0.04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Pohon terpangkas </w:t>
      </w:r>
      <m:oMath xmlns:mml="http://www.w3.org/1998/Math/MathML"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|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|=6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R(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)=0.08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Menentukan Titik Ambang Kritis ($\alpha_{\text{kritis}}$)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Persamaan kesetaraan fungsi objektif: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α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)=</m:t>
        </m:r>
        <m:sSub>
          <m:e>
            <m:r>
              <m:t>R</m:t>
            </m:r>
          </m:e>
          <m:sub>
            <m:r>
              <m:t>α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)</m:t>
        </m:r>
      </m:oMath>
    </w:p>
    <w:p>
      <w:pPr>
        <w:spacing w:before="120" w:after="120"/>
        <w:jc w:val="center"/>
      </w:pPr>
      <m:oMath xmlns:mml="http://www.w3.org/1998/Math/MathML">
        <m:r>
          <m:t>R(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)+α|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|=R(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)+α|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|</m:t>
        </m:r>
      </m:oMath>
    </w:p>
    <w:p>
      <w:pPr>
        <w:spacing w:before="120" w:after="120"/>
        <w:jc w:val="center"/>
      </w:pPr>
      <m:oMath xmlns:mml="http://www.w3.org/1998/Math/MathML">
        <m:r>
          <m:t>0.04+12α=0.08+6α</m:t>
        </m:r>
      </m:oMath>
    </w:p>
    <w:p>
      <w:pPr>
        <w:spacing w:before="120" w:after="120"/>
        <w:jc w:val="center"/>
      </w:pPr>
      <m:oMath xmlns:mml="http://www.w3.org/1998/Math/MathML">
        <m:r>
          <m:t>12α−6α=0.08−0.04</m:t>
        </m:r>
      </m:oMath>
    </w:p>
    <w:p>
      <w:pPr>
        <w:spacing w:before="120" w:after="120"/>
        <w:jc w:val="center"/>
      </w:pPr>
      <m:oMath xmlns:mml="http://www.w3.org/1998/Math/MathML">
        <m:r>
          <m:t>6α=0.04⟹</m:t>
        </m:r>
        <m:sSub>
          <m:e>
            <m:r>
              <m:t>α</m:t>
            </m:r>
          </m:e>
          <m:sub>
            <m:r>
              <m:rPr>
                <m:nor/>
              </m:rPr>
              <m:t>kritis</m:t>
            </m:r>
          </m:sub>
        </m:sSub>
        <m:r>
          <m:t>=</m:t>
        </m:r>
        <m:f>
          <m:fPr>
            <m:type m:val="bar"/>
          </m:fPr>
          <m:num>
            <m:r>
              <m:t>0.04</m:t>
            </m:r>
          </m:num>
          <m:den>
            <m:r>
              <m:t>6</m:t>
            </m:r>
          </m:den>
        </m:f>
        <m:r>
          <m:t>≈</m:t>
        </m:r>
        <m:r>
          <m:rPr>
            <m:sty m:val="b"/>
          </m:rPr>
          <m:t>0.00667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Pemilihan Pohon pada Parameter Penalti $\alpha = 0.010$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Biaya Pohon Penuh $T_0$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α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)=0.04+(0.010×12)=0.04+0.12=</m:t>
        </m:r>
        <m:r>
          <m:rPr>
            <m:sty m:val="b"/>
          </m:rPr>
          <m:t>0.160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Biaya Pohon Terpangkas $T_1$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α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)=0.08+(0.010×6)=0.08+0.06=</m:t>
        </m:r>
        <m:r>
          <m:rPr>
            <m:sty m:val="b"/>
          </m:rPr>
          <m:t>0.140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Keputusan</w:t>
      </w:r>
      <w:r>
        <w:rPr>
          <w:rFonts w:ascii="Calibri" w:hAnsi="Calibri"/>
          <w:color w:val="2D3748"/>
          <w:sz w:val="22"/>
        </w:rPr>
        <w:t xml:space="preserve">: Karena </w:t>
      </w:r>
      <m:oMath xmlns:mml="http://www.w3.org/1998/Math/MathML">
        <m:sSub>
          <m:e>
            <m:r>
              <m:t>R</m:t>
            </m:r>
          </m:e>
          <m:sub>
            <m:r>
              <m:t>α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)&lt;</m:t>
        </m:r>
        <m:sSub>
          <m:e>
            <m:r>
              <m:t>R</m:t>
            </m:r>
          </m:e>
          <m:sub>
            <m:r>
              <m:t>α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, sistem </w:t>
      </w:r>
      <w:r>
        <w:rPr>
          <w:rFonts w:ascii="Calibri" w:hAnsi="Calibri"/>
          <w:b/>
          <w:color w:val="2D3748"/>
          <w:sz w:val="22"/>
        </w:rPr>
        <w:t>wajib memilih Pohon Terpangkas $T_1$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Rationale Rekayasa AI Perkebunan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Meskipun pohon </w:t>
      </w:r>
      <m:oMath xmlns:mml="http://www.w3.org/1998/Math/MathML"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mengorbankan </w:t>
      </w:r>
      <m:oMath xmlns:mml="http://www.w3.org/1998/Math/MathML">
        <m:r>
          <m:t>4%</m:t>
        </m:r>
      </m:oMath>
      <w:r>
        <w:rPr>
          <w:rFonts w:ascii="Calibri" w:hAnsi="Calibri"/>
          <w:color w:val="2D3748"/>
          <w:sz w:val="22"/>
        </w:rPr>
        <w:t xml:space="preserve"> akurasi pada data latih (galat naik dari 0.04 ke 0.08), pemangkasan ini memangkas separuh jumlah daun (dari 12 menjadi 6). Model yang lebih ramping ini membuang cabang-cabang rapuh yang hanya menghafal derau lokal, sehingga menghasilkan generalisasi yang jauh lebih tangguh terhadap variasi truk sawit baru di lapangan dan jauh lebih mudah diaudit oleh mandor sortasi.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Tugas Praktikum Notebook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Prediksi Truk TBS Baru Menggunakan Aturan Pohon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Data truk baru: Brondolan = 25.0%, FFA = 2.1%, Berat Tandan = 22.0 kg.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Kode solusi: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truk_baru = pd.DataFrame([{</w:t>
              <w:br/>
              <w:t xml:space="preserve">    'Brondolan_Persen': 25.0,</w:t>
              <w:br/>
              <w:t xml:space="preserve">    'FFA_Persen': 2.1,</w:t>
              <w:br/>
              <w:t xml:space="preserve">    'Berat_Tandan_kg': 22.0</w:t>
              <w:br/>
              <w:t>}])</w:t>
              <w:br/>
              <w:t>pred_fraksi = best_pruned_tree.predict(truk_baru)[0]</w:t>
              <w:br/>
              <w:t>nama_fraksi = ['Mentah Afkir (0)', 'Kurang Matang (1)', 'Matang Standar (2)', 'Matang Prima (3)']</w:t>
              <w:br/>
              <w:t>print(f"Hasil Klasifikasi Mutu TBS : {nama_fraksi[pred_fraksi]}")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Hasil</w:t>
      </w:r>
      <w:r>
        <w:rPr>
          <w:rFonts w:ascii="Calibri" w:hAnsi="Calibri"/>
          <w:color w:val="2D3748"/>
          <w:sz w:val="22"/>
        </w:rPr>
        <w:t xml:space="preserve">: Truk tersebut diklasifikasikan sebagai </w:t>
      </w:r>
      <w:r>
        <w:rPr>
          <w:rFonts w:ascii="Calibri" w:hAnsi="Calibri"/>
          <w:b/>
          <w:color w:val="2D3748"/>
          <w:sz w:val="22"/>
        </w:rPr>
        <w:t>Matang Prima (Kelas 3)</w:t>
      </w:r>
      <w:r>
        <w:rPr>
          <w:rFonts w:ascii="Calibri" w:hAnsi="Calibri"/>
          <w:color w:val="2D3748"/>
          <w:sz w:val="22"/>
        </w:rPr>
        <w:t xml:space="preserve"> karena memenuhi aturan:</w:t>
      </w:r>
    </w:p>
    <w:p>
      <w:pPr>
        <w:spacing w:before="0" w:after="80" w:line="276" w:lineRule="auto"/>
      </w:pPr>
      <w:r>
        <w:rPr>
          <w:rFonts w:ascii="Consolas" w:hAnsi="Consolas"/>
          <w:color w:val="9C1A1A"/>
          <w:sz w:val="19"/>
        </w:rPr>
        <w:t>Brondolan &gt; 18.05% DAN Brondolan &lt;= 40.35% DAN FFA &lt;= 2.59%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Ranah Kognitif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Luaran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C2 (Pemahaman)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Pemahaman Teori Entropi, Gini, dan CART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membandingkan formula matematis Gini vs Entropi, menjelaskan sifat non-parametrik pohon, dan menguraikan mekanisme pencarian batas belah fitur kontinu.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C3 (Penerapan)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Implementasi Pemodelan &amp; Visualisasi Aturan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mengimplementasikan perhitungan Gini/Entropi Python, memvisualisasikan struktur pohon dengan </w:t>
            </w:r>
            <w:r>
              <w:rPr>
                <w:rFonts w:ascii="Consolas" w:hAnsi="Consolas"/>
                <w:color w:val="9C1A1A"/>
                <w:sz w:val="19"/>
              </w:rPr>
              <w:t>plot_tree</w:t>
            </w:r>
            <w:r>
              <w:rPr>
                <w:rFonts w:ascii="Calibri" w:hAnsi="Calibri"/>
                <w:color w:val="2D3748"/>
                <w:sz w:val="19"/>
              </w:rPr>
              <w:t>, serta mengekstrak teks aturan bisnis eksplisit (</w:t>
            </w:r>
            <w:r>
              <w:rPr>
                <w:rFonts w:ascii="Consolas" w:hAnsi="Consolas"/>
                <w:color w:val="9C1A1A"/>
                <w:sz w:val="19"/>
              </w:rPr>
              <w:t>export_text</w:t>
            </w:r>
            <w:r>
              <w:rPr>
                <w:rFonts w:ascii="Calibri" w:hAnsi="Calibri"/>
                <w:color w:val="2D3748"/>
                <w:sz w:val="19"/>
              </w:rPr>
              <w:t>) tanpa galat.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C4 (Analisis)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Optimasi Pemangkasan &amp; Mitigasi Overfitting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menganalisis fenomena overfitting pohon tak terbatas, melakukan optimasi </w:t>
            </w:r>
            <w:r>
              <w:rPr>
                <w:rFonts w:ascii="Calibri" w:hAnsi="Calibri"/>
                <w:i/>
                <w:color w:val="2D3748"/>
                <w:sz w:val="19"/>
              </w:rPr>
              <w:t>Cost-Complexity Pruning</w:t>
            </w:r>
            <w:r>
              <w:rPr>
                <w:rFonts w:ascii="Calibri" w:hAnsi="Calibri"/>
                <w:color w:val="2D3748"/>
                <w:sz w:val="19"/>
              </w:rPr>
              <w:t xml:space="preserve"> via </w:t>
            </w:r>
            <w:r>
              <w:rPr>
                <w:rFonts w:ascii="Consolas" w:hAnsi="Consolas"/>
                <w:color w:val="9C1A1A"/>
                <w:sz w:val="19"/>
              </w:rPr>
              <w:t>ccp_alpha</w:t>
            </w:r>
            <w:r>
              <w:rPr>
                <w:rFonts w:ascii="Calibri" w:hAnsi="Calibri"/>
                <w:color w:val="2D3748"/>
                <w:sz w:val="19"/>
              </w:rPr>
              <w:t>, serta menentukan pohon bagian (</w:t>
            </w:r>
            <w:r>
              <w:rPr>
                <w:rFonts w:ascii="Calibri" w:hAnsi="Calibri"/>
                <w:i/>
                <w:color w:val="2D3748"/>
                <w:sz w:val="19"/>
              </w:rPr>
              <w:t>subtree</w:t>
            </w:r>
            <w:r>
              <w:rPr>
                <w:rFonts w:ascii="Calibri" w:hAnsi="Calibri"/>
                <w:color w:val="2D3748"/>
                <w:sz w:val="19"/>
              </w:rPr>
              <w:t>) terbaik secara saintifik.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Jembatan Pedagogis ke AI Modul 7.5 (Random Forest)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akhir sesi kelas modul 7.4, instruktur disarankan memfasilitasi diskusi kritis: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Mendemonstrasikan Instabilitas Pohon</w:t>
      </w:r>
      <w:r>
        <w:rPr>
          <w:rFonts w:ascii="Calibri" w:hAnsi="Calibri"/>
          <w:color w:val="2D3748"/>
          <w:sz w:val="22"/>
        </w:rPr>
        <w:t xml:space="preserve">: Ubah 3 baris data secara acak pada dataset mahasiswa, lalu latih ulang pohon. Tunjukkan bahwa struktur percabangan di bawah simpul akar berubah total. Tanyakan: </w:t>
      </w:r>
      <w:r>
        <w:rPr>
          <w:rFonts w:ascii="Calibri" w:hAnsi="Calibri"/>
          <w:i/>
          <w:color w:val="2D3748"/>
          <w:sz w:val="22"/>
        </w:rPr>
        <w:t>"Apakah Anda berani mempercayakan keputusan bisnis pabrik bernilai miliaran rupiah pada model yang begitu mudah goyah oleh segelintir sampel?"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Menjelaskan Dilema Pohon Tunggal</w:t>
      </w:r>
      <w:r>
        <w:rPr>
          <w:rFonts w:ascii="Calibri" w:hAnsi="Calibri"/>
          <w:color w:val="2D3748"/>
          <w:sz w:val="22"/>
        </w:rPr>
        <w:t>: Pohon tunggal menghadapi dilema varians-bias yang tajam: jika terlalu dalam ia menghafal derau (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>), jika terlalu dangkal ia gagal menangkap pola rumit (</w:t>
      </w:r>
      <w:r>
        <w:rPr>
          <w:rFonts w:ascii="Calibri" w:hAnsi="Calibri"/>
          <w:i/>
          <w:color w:val="2D3748"/>
          <w:sz w:val="22"/>
        </w:rPr>
        <w:t>underfitting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Mengantarkan Konsep Kekuatan Kolektif (Ensemble)</w:t>
      </w:r>
      <w:r>
        <w:rPr>
          <w:rFonts w:ascii="Calibri" w:hAnsi="Calibri"/>
          <w:color w:val="2D3748"/>
          <w:sz w:val="22"/>
        </w:rPr>
        <w:t>: Jelaskan bahwa pada pertemuan berikutnya (</w:t>
      </w:r>
      <w:r>
        <w:rPr>
          <w:rFonts w:ascii="Calibri" w:hAnsi="Calibri"/>
          <w:b/>
          <w:color w:val="2D3748"/>
          <w:sz w:val="22"/>
        </w:rPr>
        <w:t>AI Modul 7.5: Random Forest</w:t>
      </w:r>
      <w:r>
        <w:rPr>
          <w:rFonts w:ascii="Calibri" w:hAnsi="Calibri"/>
          <w:color w:val="2D3748"/>
          <w:sz w:val="22"/>
        </w:rPr>
        <w:t>), mahasiswa akan mempelajari bagaimana "kebijaksanaan massa" (</w:t>
      </w:r>
      <w:r>
        <w:rPr>
          <w:rFonts w:ascii="Calibri" w:hAnsi="Calibri"/>
          <w:i/>
          <w:color w:val="2D3748"/>
          <w:sz w:val="22"/>
        </w:rPr>
        <w:t>Wisdom of Crowds</w:t>
      </w:r>
      <w:r>
        <w:rPr>
          <w:rFonts w:ascii="Calibri" w:hAnsi="Calibri"/>
          <w:color w:val="2D3748"/>
          <w:sz w:val="22"/>
        </w:rPr>
        <w:t>) diterapkan melalui penggabungan ratusan pohon acak (</w:t>
      </w:r>
      <w:r>
        <w:rPr>
          <w:rFonts w:ascii="Calibri" w:hAnsi="Calibri"/>
          <w:i/>
          <w:color w:val="2D3748"/>
          <w:sz w:val="22"/>
        </w:rPr>
        <w:t>Bagging</w:t>
      </w:r>
      <w:r>
        <w:rPr>
          <w:rFonts w:ascii="Calibri" w:hAnsi="Calibri"/>
          <w:color w:val="2D3748"/>
          <w:sz w:val="22"/>
        </w:rPr>
        <w:t>), meredam varians secara drastis dan menghasilkan model prediktif kelas dunia yang stabil dan akurat.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Breiman, L., Friedman, J., Stone, C. J., &amp; Olshen, R. A. (1984). </w:t>
      </w:r>
      <w:r>
        <w:rPr>
          <w:rFonts w:ascii="Calibri" w:hAnsi="Calibri"/>
          <w:i/>
          <w:color w:val="2D3748"/>
          <w:sz w:val="22"/>
        </w:rPr>
        <w:t>Classification and Regression Trees</w:t>
      </w:r>
      <w:r>
        <w:rPr>
          <w:rFonts w:ascii="Calibri" w:hAnsi="Calibri"/>
          <w:color w:val="2D3748"/>
          <w:sz w:val="22"/>
        </w:rPr>
        <w:t>. CRC Press.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James, G., Witten, D., Hastie, T., &amp; Tibshirani, R. (2021). </w:t>
      </w:r>
      <w:r>
        <w:rPr>
          <w:rFonts w:ascii="Calibri" w:hAnsi="Calibri"/>
          <w:i/>
          <w:color w:val="2D3748"/>
          <w:sz w:val="22"/>
        </w:rPr>
        <w:t>An Introduction to Statistical Learning: with Applications in R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Quinlan, J. R. (1986). Induction of decision trees. 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>, 1(1), 81-106.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