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7.6: Panduan Instruktur &amp; Kunci Solusi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Naive Bayes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Identitas Modul &amp; Kerangka Pembelajaran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Kode Modul</w:t>
      </w:r>
      <w:r>
        <w:rPr>
          <w:rFonts w:ascii="Calibri" w:hAnsi="Calibri"/>
          <w:color w:val="2D3748"/>
          <w:sz w:val="22"/>
        </w:rPr>
        <w:t>: AI-07-06-INS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Mata Kuliah</w:t>
      </w:r>
      <w:r>
        <w:rPr>
          <w:rFonts w:ascii="Calibri" w:hAnsi="Calibri"/>
          <w:color w:val="2D3748"/>
          <w:sz w:val="22"/>
        </w:rPr>
        <w:t>: Kecerdasan Buatan &amp; Pembelajaran Mesin Terapan (INSTIPER)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Target Pembaca</w:t>
      </w:r>
      <w:r>
        <w:rPr>
          <w:rFonts w:ascii="Calibri" w:hAnsi="Calibri"/>
          <w:color w:val="2D3748"/>
          <w:sz w:val="22"/>
        </w:rPr>
        <w:t>: Dosen Pengampu, Asisten Praktikum, dan Laboran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Alokasi Waktu</w:t>
      </w:r>
      <w:r>
        <w:rPr>
          <w:rFonts w:ascii="Calibri" w:hAnsi="Calibri"/>
          <w:color w:val="2D3748"/>
          <w:sz w:val="22"/>
        </w:rPr>
        <w:t>: 150 Menit (50 Menit Teori Teorema Bayes, Gaussian &amp; Laplace Smoothing; 70 Menit Praktikum Python GaussianNB &amp; Text Mining; 30 Menit Evaluasi Kasus Ganoderma)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Karakteristik Modul</w:t>
      </w:r>
      <w:r>
        <w:rPr>
          <w:rFonts w:ascii="Calibri" w:hAnsi="Calibri"/>
          <w:color w:val="2D3748"/>
          <w:sz w:val="22"/>
        </w:rPr>
        <w:t>: Pembelajaran Probabilistik Terawasi (</w:t>
      </w:r>
      <w:r>
        <w:rPr>
          <w:rFonts w:ascii="Calibri" w:hAnsi="Calibri"/>
          <w:i/>
          <w:color w:val="2D3748"/>
          <w:sz w:val="22"/>
        </w:rPr>
        <w:t>Probabilistic Supervised Learning</w:t>
      </w:r>
      <w:r>
        <w:rPr>
          <w:rFonts w:ascii="Calibri" w:hAnsi="Calibri"/>
          <w:color w:val="2D3748"/>
          <w:sz w:val="22"/>
        </w:rPr>
        <w:t>), Komputasi Edge Ringan (</w:t>
      </w:r>
      <w:r>
        <w:rPr>
          <w:rFonts w:ascii="Calibri" w:hAnsi="Calibri"/>
          <w:i/>
          <w:color w:val="2D3748"/>
          <w:sz w:val="22"/>
        </w:rPr>
        <w:t>Lightweight Edge AI</w:t>
      </w:r>
      <w:r>
        <w:rPr>
          <w:rFonts w:ascii="Calibri" w:hAnsi="Calibri"/>
          <w:color w:val="2D3748"/>
          <w:sz w:val="22"/>
        </w:rPr>
        <w:t>), Pemrosesan Teks Perkebunan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Panduan Pedagogis &amp; Strategi Pengajaran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2.1 Peta Konseptual &amp; Alur Pembelajaran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Naive Bayes adalah transisi penting dari model berbasis pohon menuju model berbasis distribusi probabilitas formal: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Dari Kompleksitas Ansambel ke Inferensi Kilat</w:t>
      </w:r>
      <w:r>
        <w:rPr>
          <w:rFonts w:ascii="Calibri" w:hAnsi="Calibri"/>
          <w:color w:val="2D3748"/>
          <w:sz w:val="22"/>
        </w:rPr>
        <w:t>: Setelah mahasiswa mempelajari model yang rakus komputasi dan memori seperti Random Forest pada AI Modul 7.5, perkenalkan Naive Bayes sebagai model tandingan yang sangat ramping, cepat, dan elegan.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Konteks Spesifik INSTIPER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Hubungkan konsep </w:t>
      </w:r>
      <w:r>
        <w:rPr>
          <w:rFonts w:ascii="Calibri" w:hAnsi="Calibri"/>
          <w:i/>
          <w:color w:val="2D3748"/>
          <w:sz w:val="22"/>
        </w:rPr>
        <w:t>prior probability</w:t>
      </w:r>
      <w:r>
        <w:rPr>
          <w:rFonts w:ascii="Calibri" w:hAnsi="Calibri"/>
          <w:color w:val="2D3748"/>
          <w:sz w:val="22"/>
        </w:rPr>
        <w:t xml:space="preserve"> dengan data epidemiologi sensus tanaman kelapa sawit: prevalensi penyakit Ganoderma di kebun replanting biasanya berkisar antara 5% hingga 10%. Model yang mengabaikan prior akan menghasilkan puluhan alarm palsu yang merugikan.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Tunjukkan bahwa aplikasi AI di pedalaman perkebunan sawit sering kali tidak memiliki sinyal seluler (</w:t>
      </w:r>
      <w:r>
        <w:rPr>
          <w:rFonts w:ascii="Calibri" w:hAnsi="Calibri"/>
          <w:i/>
          <w:color w:val="2D3748"/>
          <w:sz w:val="22"/>
        </w:rPr>
        <w:t>blank spot</w:t>
      </w:r>
      <w:r>
        <w:rPr>
          <w:rFonts w:ascii="Calibri" w:hAnsi="Calibri"/>
          <w:color w:val="2D3748"/>
          <w:sz w:val="22"/>
        </w:rPr>
        <w:t>). Model berukuran kecil seperti Naive Bayes dapat ditanam langsung di memori lokal gawai mandor dan mengeksekusi diagnosis dalam hitungan milidetik.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2.2 Miskonsepsi Umum Mahasiswa (*Common Misconceptions*)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Miskonsepsi 1: "Naive Bayes mengasumsikan data latih saling bebas."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Koreksi Instruktur</w:t>
      </w:r>
      <w:r>
        <w:rPr>
          <w:rFonts w:ascii="Calibri" w:hAnsi="Calibri"/>
          <w:color w:val="2D3748"/>
          <w:sz w:val="22"/>
        </w:rPr>
        <w:t xml:space="preserve">: Luruskan bahwa asumsi independensi </w:t>
      </w:r>
      <w:r>
        <w:rPr>
          <w:rFonts w:ascii="Calibri" w:hAnsi="Calibri"/>
          <w:b/>
          <w:color w:val="2D3748"/>
          <w:sz w:val="22"/>
        </w:rPr>
        <w:t>bukan pada baris sampel data latih</w:t>
      </w:r>
      <w:r>
        <w:rPr>
          <w:rFonts w:ascii="Calibri" w:hAnsi="Calibri"/>
          <w:color w:val="2D3748"/>
          <w:sz w:val="22"/>
        </w:rPr>
        <w:t xml:space="preserve">, melainkan </w:t>
      </w:r>
      <w:r>
        <w:rPr>
          <w:rFonts w:ascii="Calibri" w:hAnsi="Calibri"/>
          <w:b/>
          <w:color w:val="2D3748"/>
          <w:sz w:val="22"/>
        </w:rPr>
        <w:t>pada fitur-fitur prediktor bersyarat terhadap kelas</w:t>
      </w:r>
      <w:r>
        <w:rPr>
          <w:rFonts w:ascii="Calibri" w:hAnsi="Calibri"/>
          <w:color w:val="2D3748"/>
          <w:sz w:val="22"/>
        </w:rPr>
        <w:t xml:space="preserve"> (</w:t>
      </w:r>
      <m:oMath xmlns:mml="http://www.w3.org/1998/Math/MathML">
        <m:r>
          <m:t>P(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∣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t>)=P(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∣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t>)P(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∣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t>)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Miskonsepsi 2: "Karena asumsi independensi fitur hampir selalu salah di perkebunan, Naive Bayes pasti tidak akurat."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Koreksi Instruktur</w:t>
      </w:r>
      <w:r>
        <w:rPr>
          <w:rFonts w:ascii="Calibri" w:hAnsi="Calibri"/>
          <w:color w:val="2D3748"/>
          <w:sz w:val="22"/>
        </w:rPr>
        <w:t xml:space="preserve">: Jelaskan </w:t>
      </w:r>
      <w:r>
        <w:rPr>
          <w:rFonts w:ascii="Calibri" w:hAnsi="Calibri"/>
          <w:i/>
          <w:color w:val="2D3748"/>
          <w:sz w:val="22"/>
        </w:rPr>
        <w:t>Paradoks Naive Bayes</w:t>
      </w:r>
      <w:r>
        <w:rPr>
          <w:rFonts w:ascii="Calibri" w:hAnsi="Calibri"/>
          <w:color w:val="2D3748"/>
          <w:sz w:val="22"/>
        </w:rPr>
        <w:t>. Untuk menghasilkan klasifikasi yang benar, model tidak memerlukan estimasi probabilitas yang sempurna; model hanya perlu memastikan bahwa probabilitas kelas yang benar lebih tinggi daripada kelas lainnya (</w:t>
      </w:r>
      <m:oMath xmlns:mml="http://www.w3.org/1998/Math/MathML">
        <m:r>
          <m:rPr>
            <m:sty m:val="p"/>
          </m:rPr>
          <m:t>\arg</m:t>
        </m:r>
        <m:r>
          <m:t>max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Miskonsepsi 3: "Laplace smoothing mengubah hasil prediksi menjadi acak."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Koreksi Instruktur</w:t>
      </w:r>
      <w:r>
        <w:rPr>
          <w:rFonts w:ascii="Calibri" w:hAnsi="Calibri"/>
          <w:color w:val="2D3748"/>
          <w:sz w:val="22"/>
        </w:rPr>
        <w:t xml:space="preserve">: Tunjukkan bahwa Laplace smoothing hanya menambahkan konstanta kecil </w:t>
      </w:r>
      <m:oMath xmlns:mml="http://www.w3.org/1998/Math/MathML">
        <m:r>
          <m:t>α</m:t>
        </m:r>
      </m:oMath>
      <w:r>
        <w:rPr>
          <w:rFonts w:ascii="Calibri" w:hAnsi="Calibri"/>
          <w:color w:val="2D3748"/>
          <w:sz w:val="22"/>
        </w:rPr>
        <w:t xml:space="preserve"> agar probabilitas tidak bernilai nol mutlak. Urutan peringkat probabilitas antar-fitur tetap terjaga stabil.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Kunci Jawaban &amp; Pembahasan Latihan Soal HOTS Diktat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Soal 1: Perhitungan Manual Teorema Bayes Fundamental (C3)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Parameter diagnostik kebun seluas 5.000 ha: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Prevalensi historis Ganoderma: </w:t>
      </w:r>
      <m:oMath xmlns:mml="http://www.w3.org/1998/Math/MathML">
        <m:r>
          <m:t>P(</m:t>
        </m:r>
        <m:r>
          <m:rPr>
            <m:nor/>
          </m:rPr>
          <m:t>Sakit</m:t>
        </m:r>
        <m:r>
          <m:t>)=0.05⟹P(</m:t>
        </m:r>
        <m:r>
          <m:rPr>
            <m:nor/>
          </m:rPr>
          <m:t>Sehat</m:t>
        </m:r>
        <m:r>
          <m:t>)=0.95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Sensitivitas alat uji: </w:t>
      </w:r>
      <m:oMath xmlns:mml="http://www.w3.org/1998/Math/MathML">
        <m:r>
          <m:t>P(</m:t>
        </m:r>
        <m:r>
          <m:rPr>
            <m:nor/>
          </m:rPr>
          <m:t>Positif</m:t>
        </m:r>
        <m:r>
          <m:t>∣</m:t>
        </m:r>
        <m:r>
          <m:rPr>
            <m:nor/>
          </m:rPr>
          <m:t>Sakit</m:t>
        </m:r>
        <m:r>
          <m:t>)=0.90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Spesifisitas alat uji: </w:t>
      </w:r>
      <m:oMath xmlns:mml="http://www.w3.org/1998/Math/MathML">
        <m:r>
          <m:t>P(</m:t>
        </m:r>
        <m:r>
          <m:rPr>
            <m:nor/>
          </m:rPr>
          <m:t>Negatif</m:t>
        </m:r>
        <m:r>
          <m:t>∣</m:t>
        </m:r>
        <m:r>
          <m:rPr>
            <m:nor/>
          </m:rPr>
          <m:t>Sehat</m:t>
        </m:r>
        <m:r>
          <m:t>)=0.85⟹P(</m:t>
        </m:r>
        <m:r>
          <m:rPr>
            <m:nor/>
          </m:rPr>
          <m:t>Positif</m:t>
        </m:r>
        <m:r>
          <m:t>∣</m:t>
        </m:r>
        <m:r>
          <m:rPr>
            <m:nor/>
          </m:rPr>
          <m:t>Sehat</m:t>
        </m:r>
        <m:r>
          <m:t>)=1−0.85=0.15</m:t>
        </m:r>
      </m:oMath>
      <w:r>
        <w:rPr>
          <w:rFonts w:ascii="Calibri" w:hAnsi="Calibri"/>
          <w:color w:val="2D3748"/>
          <w:sz w:val="22"/>
        </w:rPr>
        <w:t xml:space="preserve"> (False Positive Rate).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Langkah 1: Menghitung Probabilitas Total Pembacaan Sensor Positif ($P(\text{Positif})$)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Berdasarkan Hukum Probabilitas Total (</w:t>
      </w:r>
      <w:r>
        <w:rPr>
          <w:rFonts w:ascii="Calibri" w:hAnsi="Calibri"/>
          <w:i/>
          <w:color w:val="2D3748"/>
          <w:sz w:val="22"/>
        </w:rPr>
        <w:t>Law of Total Probability</w:t>
      </w:r>
      <w:r>
        <w:rPr>
          <w:rFonts w:ascii="Calibri" w:hAnsi="Calibri"/>
          <w:color w:val="2D3748"/>
          <w:sz w:val="22"/>
        </w:rPr>
        <w:t>):</w:t>
      </w:r>
    </w:p>
    <w:p>
      <w:pPr>
        <w:spacing w:before="120" w:after="120"/>
        <w:jc w:val="center"/>
      </w:pPr>
      <m:oMath xmlns:mml="http://www.w3.org/1998/Math/MathML">
        <m:r>
          <m:t>P(</m:t>
        </m:r>
        <m:r>
          <m:rPr>
            <m:nor/>
          </m:rPr>
          <m:t>Positif</m:t>
        </m:r>
        <m:r>
          <m:t>)=P(</m:t>
        </m:r>
        <m:r>
          <m:rPr>
            <m:nor/>
          </m:rPr>
          <m:t>Positif</m:t>
        </m:r>
        <m:r>
          <m:t>∣</m:t>
        </m:r>
        <m:r>
          <m:rPr>
            <m:nor/>
          </m:rPr>
          <m:t>Sakit</m:t>
        </m:r>
        <m:r>
          <m:t>)P(</m:t>
        </m:r>
        <m:r>
          <m:rPr>
            <m:nor/>
          </m:rPr>
          <m:t>Sakit</m:t>
        </m:r>
        <m:r>
          <m:t>)+P(</m:t>
        </m:r>
        <m:r>
          <m:rPr>
            <m:nor/>
          </m:rPr>
          <m:t>Positif</m:t>
        </m:r>
        <m:r>
          <m:t>∣</m:t>
        </m:r>
        <m:r>
          <m:rPr>
            <m:nor/>
          </m:rPr>
          <m:t>Sehat</m:t>
        </m:r>
        <m:r>
          <m:t>)P(</m:t>
        </m:r>
        <m:r>
          <m:rPr>
            <m:nor/>
          </m:rPr>
          <m:t>Sehat</m:t>
        </m:r>
        <m:r>
          <m:t>)</m:t>
        </m:r>
      </m:oMath>
    </w:p>
    <w:p>
      <w:pPr>
        <w:spacing w:before="120" w:after="120"/>
        <w:jc w:val="center"/>
      </w:pPr>
      <m:oMath xmlns:mml="http://www.w3.org/1998/Math/MathML">
        <m:r>
          <m:t>P(</m:t>
        </m:r>
        <m:r>
          <m:rPr>
            <m:nor/>
          </m:rPr>
          <m:t>Positif</m:t>
        </m:r>
        <m:r>
          <m:t>)=(0.90×0.05)+(0.15×0.95)</m:t>
        </m:r>
      </m:oMath>
    </w:p>
    <w:p>
      <w:pPr>
        <w:spacing w:before="120" w:after="120"/>
        <w:jc w:val="center"/>
      </w:pPr>
      <m:oMath xmlns:mml="http://www.w3.org/1998/Math/MathML">
        <m:r>
          <m:t>P(</m:t>
        </m:r>
        <m:r>
          <m:rPr>
            <m:nor/>
          </m:rPr>
          <m:t>Positif</m:t>
        </m:r>
        <m:r>
          <m:t>)=0.0450+0.1425=</m:t>
        </m:r>
        <m:r>
          <m:rPr>
            <m:sty m:val="b"/>
          </m:rPr>
          <m:t>0.1875</m:t>
        </m:r>
        <m:r>
          <m:rPr>
            <m:nor/>
            <m:sty m:val="b"/>
          </m:rPr>
          <m:t> (atau </m:t>
        </m:r>
        <m:r>
          <m:rPr>
            <m:sty m:val="b"/>
          </m:rPr>
          <m:t>18.75%</m:t>
        </m:r>
        <m:r>
          <m:t>)</m:t>
        </m:r>
      </m:oMath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Langkah 2: Menghitung Probabilitas Sebenarnya Pohon Sakit saat Sensor Positif ($P(\text{Sakit} \mid \text{Positif})$)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Terapkan Teorema Bayes:</w:t>
      </w:r>
    </w:p>
    <w:p>
      <w:pPr>
        <w:spacing w:before="120" w:after="120"/>
        <w:jc w:val="center"/>
      </w:pPr>
      <m:oMath xmlns:mml="http://www.w3.org/1998/Math/MathML">
        <m:r>
          <m:t>P(</m:t>
        </m:r>
        <m:r>
          <m:rPr>
            <m:nor/>
          </m:rPr>
          <m:t>Sakit</m:t>
        </m:r>
        <m:r>
          <m:t>∣</m:t>
        </m:r>
        <m:r>
          <m:rPr>
            <m:nor/>
          </m:rPr>
          <m:t>Positif</m:t>
        </m:r>
        <m:r>
          <m:t>)=</m:t>
        </m:r>
        <m:f>
          <m:fPr>
            <m:type m:val="bar"/>
          </m:fPr>
          <m:num>
            <m:r>
              <m:t>P(</m:t>
            </m:r>
            <m:r>
              <m:rPr>
                <m:nor/>
              </m:rPr>
              <m:t>Positif</m:t>
            </m:r>
            <m:r>
              <m:t>∣</m:t>
            </m:r>
            <m:r>
              <m:rPr>
                <m:nor/>
              </m:rPr>
              <m:t>Sakit</m:t>
            </m:r>
            <m:r>
              <m:t>)P(</m:t>
            </m:r>
            <m:r>
              <m:rPr>
                <m:nor/>
              </m:rPr>
              <m:t>Sakit</m:t>
            </m:r>
            <m:r>
              <m:t>)</m:t>
            </m:r>
          </m:num>
          <m:den>
            <m:r>
              <m:t>P(</m:t>
            </m:r>
            <m:r>
              <m:rPr>
                <m:nor/>
              </m:rPr>
              <m:t>Positif</m:t>
            </m:r>
            <m:r>
              <m:t>)</m:t>
            </m:r>
          </m:den>
        </m:f>
      </m:oMath>
    </w:p>
    <w:p>
      <w:pPr>
        <w:spacing w:before="120" w:after="120"/>
        <w:jc w:val="center"/>
      </w:pPr>
      <m:oMath xmlns:mml="http://www.w3.org/1998/Math/MathML">
        <m:r>
          <m:t>P(</m:t>
        </m:r>
        <m:r>
          <m:rPr>
            <m:nor/>
          </m:rPr>
          <m:t>Sakit</m:t>
        </m:r>
        <m:r>
          <m:t>∣</m:t>
        </m:r>
        <m:r>
          <m:rPr>
            <m:nor/>
          </m:rPr>
          <m:t>Positif</m:t>
        </m:r>
        <m:r>
          <m:t>)=</m:t>
        </m:r>
        <m:f>
          <m:fPr>
            <m:type m:val="bar"/>
          </m:fPr>
          <m:num>
            <m:r>
              <m:t>0.0450</m:t>
            </m:r>
          </m:num>
          <m:den>
            <m:r>
              <m:t>0.1875</m:t>
            </m:r>
          </m:den>
        </m:f>
        <m:r>
          <m:t>=</m:t>
        </m:r>
        <m:r>
          <m:rPr>
            <m:sty m:val="b"/>
          </m:rPr>
          <m:t>0.2400</m:t>
        </m:r>
        <m:r>
          <m:rPr>
            <m:nor/>
            <m:sty m:val="b"/>
          </m:rPr>
          <m:t> (atau </m:t>
        </m:r>
        <m:r>
          <m:rPr>
            <m:sty m:val="b"/>
          </m:rPr>
          <m:t>24.0%</m:t>
        </m:r>
        <m:r>
          <m:t>)</m:t>
        </m:r>
      </m:oMath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Langkah 3: Penjelasan Fenomena Base Rate Fallacy &amp; Implikasi Agronomi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Meskipun alat sensor memiliki sensitivitas </w:t>
      </w:r>
      <m:oMath xmlns:mml="http://www.w3.org/1998/Math/MathML">
        <m:r>
          <m:t>90%</m:t>
        </m:r>
      </m:oMath>
      <w:r>
        <w:rPr>
          <w:rFonts w:ascii="Calibri" w:hAnsi="Calibri"/>
          <w:color w:val="2D3748"/>
          <w:sz w:val="22"/>
        </w:rPr>
        <w:t xml:space="preserve">, probabilitas aktual bahwa pohon berstatus positif benar-benar terinfeksi Ganoderma </w:t>
      </w:r>
      <w:r>
        <w:rPr>
          <w:rFonts w:ascii="Calibri" w:hAnsi="Calibri"/>
          <w:b/>
          <w:color w:val="2D3748"/>
          <w:sz w:val="22"/>
        </w:rPr>
        <w:t>hanya 24.0%</w:t>
      </w:r>
      <w:r>
        <w:rPr>
          <w:rFonts w:ascii="Calibri" w:hAnsi="Calibri"/>
          <w:color w:val="2D3748"/>
          <w:sz w:val="22"/>
        </w:rPr>
        <w:t xml:space="preserve"> (artinya 76% hasil positif adalah alarm palsu!).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Hal ini disebabkan oleh prevalensi penyakit yang sangat rendah (</w:t>
      </w:r>
      <m:oMath xmlns:mml="http://www.w3.org/1998/Math/MathML">
        <m:r>
          <m:t>5%</m:t>
        </m:r>
      </m:oMath>
      <w:r>
        <w:rPr>
          <w:rFonts w:ascii="Calibri" w:hAnsi="Calibri"/>
          <w:color w:val="2D3748"/>
          <w:sz w:val="22"/>
        </w:rPr>
        <w:t>). Jumlah pohon sehat yang amat masif (</w:t>
      </w:r>
      <m:oMath xmlns:mml="http://www.w3.org/1998/Math/MathML">
        <m:r>
          <m:t>95%</m:t>
        </m:r>
      </m:oMath>
      <w:r>
        <w:rPr>
          <w:rFonts w:ascii="Calibri" w:hAnsi="Calibri"/>
          <w:color w:val="2D3748"/>
          <w:sz w:val="22"/>
        </w:rPr>
        <w:t>) menghasilkan kontribusi alarm palsu mutlak (</w:t>
      </w:r>
      <m:oMath xmlns:mml="http://www.w3.org/1998/Math/MathML">
        <m:r>
          <m:t>14.25%</m:t>
        </m:r>
      </m:oMath>
      <w:r>
        <w:rPr>
          <w:rFonts w:ascii="Calibri" w:hAnsi="Calibri"/>
          <w:color w:val="2D3748"/>
          <w:sz w:val="22"/>
        </w:rPr>
        <w:t>) yang jauh lebih besar daripada kasus positif sejati (</w:t>
      </w:r>
      <m:oMath xmlns:mml="http://www.w3.org/1998/Math/MathML">
        <m:r>
          <m:t>4.5%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80" w:line="276" w:lineRule="auto"/>
      </w:pPr>
      <w:r>
        <w:rPr>
          <w:rFonts w:ascii="Calibri" w:hAnsi="Calibri"/>
          <w:i/>
          <w:color w:val="2D3748"/>
          <w:sz w:val="22"/>
        </w:rPr>
        <w:t>Implikasi Praktis</w:t>
      </w:r>
      <w:r>
        <w:rPr>
          <w:rFonts w:ascii="Calibri" w:hAnsi="Calibri"/>
          <w:color w:val="2D3748"/>
          <w:sz w:val="22"/>
        </w:rPr>
        <w:t xml:space="preserve">: Manajemen kebun </w:t>
      </w:r>
      <w:r>
        <w:rPr>
          <w:rFonts w:ascii="Calibri" w:hAnsi="Calibri"/>
          <w:b/>
          <w:color w:val="2D3748"/>
          <w:sz w:val="22"/>
        </w:rPr>
        <w:t>tidak boleh langsung membongkar pohon</w:t>
      </w:r>
      <w:r>
        <w:rPr>
          <w:rFonts w:ascii="Calibri" w:hAnsi="Calibri"/>
          <w:color w:val="2D3748"/>
          <w:sz w:val="22"/>
        </w:rPr>
        <w:t xml:space="preserve"> hanya berdasarkan hasil positif alat uji cepat ini. Pohon tersebut harus ditandai untuk uji laboratorium lanjutan (</w:t>
      </w:r>
      <w:r>
        <w:rPr>
          <w:rFonts w:ascii="Calibri" w:hAnsi="Calibri"/>
          <w:i/>
          <w:color w:val="2D3748"/>
          <w:sz w:val="22"/>
        </w:rPr>
        <w:t>second opinion test</w:t>
      </w:r>
      <w:r>
        <w:rPr>
          <w:rFonts w:ascii="Calibri" w:hAnsi="Calibri"/>
          <w:color w:val="2D3748"/>
          <w:sz w:val="22"/>
        </w:rPr>
        <w:t>) atau pemantauan intensif di piringan pohon.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Soal 2: Komputasi Manual Gaussian Naive Bayes (C3)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Data bibit baru: Tinggi </w:t>
      </w:r>
      <m:oMath xmlns:mml="http://www.w3.org/1998/Math/MathML">
        <m:sSub>
          <m:e>
            <m:r>
              <m:t>x</m:t>
            </m:r>
          </m:e>
          <m:sub>
            <m:r>
              <m:t>1</m:t>
            </m:r>
          </m:sub>
        </m:sSub>
        <m:r>
          <m:t>=40.0</m:t>
        </m:r>
        <m:r>
          <m:rPr>
            <m:nor/>
          </m:rPr>
          <m:t> cm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Kelas Unggul ($C_1$)</w:t>
      </w:r>
      <w:r>
        <w:rPr>
          <w:rFonts w:ascii="Calibri" w:hAnsi="Calibri"/>
          <w:color w:val="2D3748"/>
          <w:sz w:val="22"/>
        </w:rPr>
        <w:t xml:space="preserve">: </w:t>
      </w:r>
      <m:oMath xmlns:mml="http://www.w3.org/1998/Math/MathML">
        <m:r>
          <m:t>P(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)=0.60,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t>=45.0</m:t>
        </m:r>
        <m:r>
          <m:rPr>
            <m:nor/>
          </m:rPr>
          <m:t> cm</m:t>
        </m:r>
        <m:r>
          <m:t>,</m:t>
        </m:r>
        <m:sSub>
          <m:e>
            <m:r>
              <m:t>σ</m:t>
            </m:r>
          </m:e>
          <m:sub>
            <m:r>
              <m:t>1</m:t>
            </m:r>
          </m:sub>
        </m:sSub>
        <m:r>
          <m:t>=3.0</m:t>
        </m:r>
        <m:r>
          <m:rPr>
            <m:nor/>
          </m:rPr>
          <m:t> cm</m:t>
        </m:r>
        <m:r>
          <m:t>⟹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t>=9.0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Kelas Afkir ($C_2$)</w:t>
      </w:r>
      <w:r>
        <w:rPr>
          <w:rFonts w:ascii="Calibri" w:hAnsi="Calibri"/>
          <w:color w:val="2D3748"/>
          <w:sz w:val="22"/>
        </w:rPr>
        <w:t xml:space="preserve">: </w:t>
      </w:r>
      <m:oMath xmlns:mml="http://www.w3.org/1998/Math/MathML">
        <m:r>
          <m:t>P(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)=0.40,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t>=32.0</m:t>
        </m:r>
        <m:r>
          <m:rPr>
            <m:nor/>
          </m:rPr>
          <m:t> cm</m:t>
        </m:r>
        <m:r>
          <m:t>,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t>=4.0</m:t>
        </m:r>
        <m:r>
          <m:rPr>
            <m:nor/>
          </m:rPr>
          <m:t> cm</m:t>
        </m:r>
        <m:r>
          <m:t>⟹</m:t>
        </m:r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t>=16.0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Langkah 1: Menghitung Densitas Probabilitas Gauss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Untuk Kelas Unggul ($C_1$)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A365D"/>
          <w:sz w:val="24"/>
        </w:rPr>
        <w:t>P(x_1 = 40 \mid C_1) = \frac{1}{\sqrt{2\pi \times 9}} \exp\left( -\frac{(40 - 45)^2}{2 \times 9} \right) = \frac{1}{3\sqrt{2\pi}} \exp\left( -\frac{25}{18} \right)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Karena </w:t>
      </w:r>
      <m:oMath xmlns:mml="http://www.w3.org/1998/Math/MathML"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ad>
              <m:radPr>
                <m:degHide m:val="on"/>
              </m:radPr>
              <m:deg/>
              <m:e>
                <m:r>
                  <m:t>2π</m:t>
                </m:r>
              </m:e>
            </m:rad>
          </m:den>
        </m:f>
        <m:r>
          <m:t>≈0.13298</m:t>
        </m:r>
      </m:oMath>
      <w:r>
        <w:rPr>
          <w:rFonts w:ascii="Calibri" w:hAnsi="Calibri"/>
          <w:color w:val="2D3748"/>
          <w:sz w:val="22"/>
        </w:rPr>
        <w:t xml:space="preserve"> dan </w:t>
      </w:r>
      <m:oMath xmlns:mml="http://www.w3.org/1998/Math/MathML">
        <m:r>
          <m:rPr>
            <m:sty m:val="p"/>
          </m:rPr>
          <m:t>exp</m:t>
        </m:r>
        <m:r>
          <m:t>(−1.38889)≈0.24935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r>
          <m:t>P(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=40∣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)=0.13298×0.24935=</m:t>
        </m:r>
        <m:r>
          <m:rPr>
            <m:sty m:val="b"/>
          </m:rPr>
          <m:t>0.03316</m:t>
        </m:r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Untuk Kelas Afkir ($C_2$)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A365D"/>
          <w:sz w:val="24"/>
        </w:rPr>
        <w:t>P(x_1 = 40 \mid C_2) = \frac{1}{\sqrt{2\pi \times 16}} \exp\left( -\frac{(40 - 32)^2}{2 \times 16} \right) = \frac{1}{4\sqrt{2\pi}} \exp\left( -\frac{64}{32} \right)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Karena </w:t>
      </w:r>
      <m:oMath xmlns:mml="http://www.w3.org/1998/Math/MathML"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ad>
              <m:radPr>
                <m:degHide m:val="on"/>
              </m:radPr>
              <m:deg/>
              <m:e>
                <m:r>
                  <m:t>2π</m:t>
                </m:r>
              </m:e>
            </m:rad>
          </m:den>
        </m:f>
        <m:r>
          <m:t>≈0.09974</m:t>
        </m:r>
      </m:oMath>
      <w:r>
        <w:rPr>
          <w:rFonts w:ascii="Calibri" w:hAnsi="Calibri"/>
          <w:color w:val="2D3748"/>
          <w:sz w:val="22"/>
        </w:rPr>
        <w:t xml:space="preserve"> dan </w:t>
      </w:r>
      <m:oMath xmlns:mml="http://www.w3.org/1998/Math/MathML">
        <m:r>
          <m:rPr>
            <m:sty m:val="p"/>
          </m:rPr>
          <m:t>exp</m:t>
        </m:r>
        <m:r>
          <m:t>(−2.0)≈0.13534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r>
          <m:t>P(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=40∣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)=0.09974×0.13534=</m:t>
        </m:r>
        <m:r>
          <m:rPr>
            <m:sty m:val="b"/>
          </m:rPr>
          <m:t>0.01350</m:t>
        </m:r>
      </m:oMath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Langkah 2: Menghitung Nilai Posterior Numerator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rPr>
            <m:nor/>
          </m:rPr>
          <m:t>Num</m:t>
        </m:r>
        <m: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)=P(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∣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)·P(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)=0.03316×0.60=</m:t>
        </m:r>
        <m:r>
          <m:rPr>
            <m:sty m:val="b"/>
          </m:rPr>
          <m:t>0.01990</m:t>
        </m:r>
      </m:oMath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rPr>
            <m:nor/>
          </m:rPr>
          <m:t>Num</m:t>
        </m:r>
        <m:r>
          <m:t>(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)=P(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)·P(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)=0.01350×0.40=</m:t>
        </m:r>
        <m:r>
          <m:rPr>
            <m:sty m:val="b"/>
          </m:rPr>
          <m:t>0.00540</m:t>
        </m:r>
      </m:oMath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Langkah 3: Klasifikasi MAP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Karena </w:t>
      </w:r>
      <m:oMath xmlns:mml="http://www.w3.org/1998/Math/MathML">
        <m:r>
          <m:rPr>
            <m:nor/>
          </m:rPr>
          <m:t>Num</m:t>
        </m:r>
        <m: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)&gt;</m:t>
        </m:r>
        <m:r>
          <m:rPr>
            <m:nor/>
          </m:rPr>
          <m:t>Num</m:t>
        </m:r>
        <m:r>
          <m:t>(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)</m:t>
        </m:r>
      </m:oMath>
      <w:r>
        <w:rPr>
          <w:rFonts w:ascii="Calibri" w:hAnsi="Calibri"/>
          <w:color w:val="2D3748"/>
          <w:sz w:val="22"/>
        </w:rPr>
        <w:t xml:space="preserve">, model mengklasifikasikan bibit sebagai </w:t>
      </w:r>
      <w:r>
        <w:rPr>
          <w:rFonts w:ascii="Calibri" w:hAnsi="Calibri"/>
          <w:b/>
          <w:color w:val="2D3748"/>
          <w:sz w:val="22"/>
        </w:rPr>
        <w:t>Bibit Unggul ($C_1$)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Probabilitas posterior ternormalisasi:</w:t>
      </w:r>
    </w:p>
    <w:p>
      <w:pPr>
        <w:spacing w:before="120" w:after="120"/>
        <w:jc w:val="center"/>
      </w:pPr>
      <m:oMath xmlns:mml="http://www.w3.org/1998/Math/MathML">
        <m:r>
          <m:t>P(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∣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)=</m:t>
        </m:r>
        <m:f>
          <m:fPr>
            <m:type m:val="bar"/>
          </m:fPr>
          <m:num>
            <m:r>
              <m:t>0.01990</m:t>
            </m:r>
          </m:num>
          <m:den>
            <m:r>
              <m:t>0.01990+0.00540</m:t>
            </m:r>
          </m:den>
        </m:f>
        <m:r>
          <m:t>=</m:t>
        </m:r>
        <m:f>
          <m:fPr>
            <m:type m:val="bar"/>
          </m:fPr>
          <m:num>
            <m:r>
              <m:t>0.01990</m:t>
            </m:r>
          </m:num>
          <m:den>
            <m:r>
              <m:t>0.02530</m:t>
            </m:r>
          </m:den>
        </m:f>
        <m:r>
          <m:t>≈</m:t>
        </m:r>
        <m:r>
          <m:rPr>
            <m:sty m:val="b"/>
          </m:rPr>
          <m:t>78.66%</m:t>
        </m:r>
      </m:oMath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Soal 3: Analisis Matematis Zero-Frequency Trap &amp; Laplace Smoothing (C4)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Parameter data teks: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sSub>
          <m:e>
            <m:r>
              <m:t>N</m:t>
            </m:r>
          </m:e>
          <m:sub>
            <m:r>
              <m:t>1</m:t>
            </m:r>
          </m:sub>
        </m:sSub>
        <m:r>
          <m:t>=500</m:t>
        </m:r>
      </m:oMath>
      <w:r>
        <w:rPr>
          <w:rFonts w:ascii="Calibri" w:hAnsi="Calibri"/>
          <w:color w:val="2D3748"/>
          <w:sz w:val="22"/>
        </w:rPr>
        <w:t xml:space="preserve"> kata di </w:t>
      </w:r>
      <m:oMath xmlns:mml="http://www.w3.org/1998/Math/MathML"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(Darurat Hama), </w:t>
      </w:r>
      <m:oMath xmlns:mml="http://www.w3.org/1998/Math/MathML">
        <m:sSub>
          <m:e>
            <m:r>
              <m:t>N</m:t>
            </m:r>
          </m:e>
          <m:sub>
            <m:r>
              <m:t>2</m:t>
            </m:r>
          </m:sub>
        </m:sSub>
        <m:r>
          <m:t>=800</m:t>
        </m:r>
      </m:oMath>
      <w:r>
        <w:rPr>
          <w:rFonts w:ascii="Calibri" w:hAnsi="Calibri"/>
          <w:color w:val="2D3748"/>
          <w:sz w:val="22"/>
        </w:rPr>
        <w:t xml:space="preserve"> kata di </w:t>
      </w:r>
      <m:oMath xmlns:mml="http://www.w3.org/1998/Math/MathML"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(Rutin).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Ukuran kosakata unik: </w:t>
      </w:r>
      <m:oMath xmlns:mml="http://www.w3.org/1998/Math/MathML">
        <m:r>
          <m:t>K=200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Kemunculan "ulat": </w:t>
      </w:r>
      <m:oMath xmlns:mml="http://www.w3.org/1998/Math/MathML">
        <m:sSub>
          <m:e>
            <m:r>
              <m:t>N</m:t>
            </m:r>
          </m:e>
          <m:sub>
            <m:r>
              <m:t>1,</m:t>
            </m:r>
            <m:r>
              <m:rPr>
                <m:nor/>
              </m:rPr>
              <m:t>ulat</m:t>
            </m:r>
          </m:sub>
        </m:sSub>
        <m:r>
          <m:t>=30,</m:t>
        </m:r>
        <m:sSub>
          <m:e>
            <m:r>
              <m:t>N</m:t>
            </m:r>
          </m:e>
          <m:sub>
            <m:r>
              <m:t>2,</m:t>
            </m:r>
            <m:r>
              <m:rPr>
                <m:nor/>
              </m:rPr>
              <m:t>ulat</m:t>
            </m:r>
          </m:sub>
        </m:sSub>
        <m:r>
          <m:t>=2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Kemunculan "kutu_kebul": </w:t>
      </w:r>
      <m:oMath xmlns:mml="http://www.w3.org/1998/Math/MathML">
        <m:sSub>
          <m:e>
            <m:r>
              <m:t>N</m:t>
            </m:r>
          </m:e>
          <m:sub>
            <m:r>
              <m:t>1,</m:t>
            </m:r>
            <m:r>
              <m:rPr>
                <m:nor/>
              </m:rPr>
              <m:t>kutu</m:t>
            </m:r>
          </m:sub>
        </m:sSub>
        <m:r>
          <m:t>=0,</m:t>
        </m:r>
        <m:sSub>
          <m:e>
            <m:r>
              <m:t>N</m:t>
            </m:r>
          </m:e>
          <m:sub>
            <m:r>
              <m:t>2,</m:t>
            </m:r>
            <m:r>
              <m:rPr>
                <m:nor/>
              </m:rPr>
              <m:t>kutu</m:t>
            </m:r>
          </m:sub>
        </m:sSub>
        <m:r>
          <m:t>=4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Langkah 1: Analisis Likelihood Tanpa Smoothing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Tanpa smoothing, estimasi Maximum Likelihood menghasilkan: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P</m:t>
            </m:r>
          </m:e>
          <m:sub>
            <m:r>
              <m:rPr>
                <m:nor/>
              </m:rPr>
              <m:t>MLE</m:t>
            </m:r>
          </m:sub>
        </m:sSub>
        <m:r>
          <m:t>(</m:t>
        </m:r>
        <m:r>
          <m:rPr>
            <m:nor/>
          </m:rPr>
          <m:t>kutu\_kebul</m:t>
        </m:r>
        <m:r>
          <m:t>∣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)=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1,</m:t>
                </m:r>
                <m:r>
                  <m:rPr>
                    <m:nor/>
                  </m:rPr>
                  <m:t>kutu</m:t>
                </m:r>
              </m:sub>
            </m:sSub>
          </m:num>
          <m:den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</m:den>
        </m:f>
        <m:r>
          <m:t>=</m:t>
        </m:r>
        <m:f>
          <m:fPr>
            <m:type m:val="bar"/>
          </m:fPr>
          <m:num>
            <m:r>
              <m:t>0</m:t>
            </m:r>
          </m:num>
          <m:den>
            <m:r>
              <m:t>500</m:t>
            </m:r>
          </m:den>
        </m:f>
        <m:r>
          <m:t>=</m:t>
        </m:r>
        <m:r>
          <m:rPr>
            <m:sty m:val="b"/>
          </m:rPr>
          <m:t>0.0</m:t>
        </m:r>
      </m:oMath>
    </w:p>
    <w:p>
      <w:pPr>
        <w:spacing w:before="0" w:after="80" w:line="276" w:lineRule="auto"/>
      </w:pPr>
      <w:r>
        <w:rPr>
          <w:rFonts w:ascii="Calibri" w:hAnsi="Calibri"/>
          <w:i/>
          <w:color w:val="2D3748"/>
          <w:sz w:val="22"/>
        </w:rPr>
        <w:t>Bahaya Keruntuhan Produk</w:t>
      </w:r>
      <w:r>
        <w:rPr>
          <w:rFonts w:ascii="Calibri" w:hAnsi="Calibri"/>
          <w:color w:val="2D3748"/>
          <w:sz w:val="22"/>
        </w:rPr>
        <w:t xml:space="preserve">: Jika sebuah laporan baru memuat kata </w:t>
      </w:r>
      <w:r>
        <w:rPr>
          <w:rFonts w:ascii="Calibri" w:hAnsi="Calibri"/>
          <w:i/>
          <w:color w:val="2D3748"/>
          <w:sz w:val="22"/>
        </w:rPr>
        <w:t>"kutu_kebul"</w:t>
      </w:r>
      <w:r>
        <w:rPr>
          <w:rFonts w:ascii="Calibri" w:hAnsi="Calibri"/>
          <w:color w:val="2D3748"/>
          <w:sz w:val="22"/>
        </w:rPr>
        <w:t xml:space="preserve">, maka suku </w:t>
      </w:r>
      <m:oMath xmlns:mml="http://www.w3.org/1998/Math/MathML">
        <m:r>
          <m:t>P(</m:t>
        </m:r>
        <m:r>
          <m:rPr>
            <m:nor/>
          </m:rPr>
          <m:t>kutu\_kebul</m:t>
        </m:r>
        <m:r>
          <m:t>∣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)=0</m:t>
        </m:r>
      </m:oMath>
      <w:r>
        <w:rPr>
          <w:rFonts w:ascii="Calibri" w:hAnsi="Calibri"/>
          <w:color w:val="2D3748"/>
          <w:sz w:val="22"/>
        </w:rPr>
        <w:t xml:space="preserve"> akan mengalikan seluruh suku lainnya dalam </w:t>
      </w:r>
      <m:oMath xmlns:mml="http://www.w3.org/1998/Math/MathML">
        <m:r>
          <m:t>∏P(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t>∣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)</m:t>
        </m:r>
      </m:oMath>
      <w:r>
        <w:rPr>
          <w:rFonts w:ascii="Calibri" w:hAnsi="Calibri"/>
          <w:color w:val="2D3748"/>
          <w:sz w:val="22"/>
        </w:rPr>
        <w:t xml:space="preserve">, membuat skor kelas </w:t>
      </w:r>
      <m:oMath xmlns:mml="http://www.w3.org/1998/Math/MathML"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menjadi </w:t>
      </w:r>
      <m:oMath xmlns:mml="http://www.w3.org/1998/Math/MathML">
        <m:r>
          <m:t>0.0</m:t>
        </m:r>
      </m:oMath>
      <w:r>
        <w:rPr>
          <w:rFonts w:ascii="Calibri" w:hAnsi="Calibri"/>
          <w:color w:val="2D3748"/>
          <w:sz w:val="22"/>
        </w:rPr>
        <w:t xml:space="preserve"> mutlak, menghapus total kemungkinan diagnosis darurat hama meskipun kata </w:t>
      </w:r>
      <w:r>
        <w:rPr>
          <w:rFonts w:ascii="Calibri" w:hAnsi="Calibri"/>
          <w:i/>
          <w:color w:val="2D3748"/>
          <w:sz w:val="22"/>
        </w:rPr>
        <w:t>"serangan ulat parah"</w:t>
      </w:r>
      <w:r>
        <w:rPr>
          <w:rFonts w:ascii="Calibri" w:hAnsi="Calibri"/>
          <w:color w:val="2D3748"/>
          <w:sz w:val="22"/>
        </w:rPr>
        <w:t xml:space="preserve"> muncul berulang kali di teks yang sama.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Langkah 2: Perhitungan Probabilitas Terhaluskan (Laplace Smoothing $\alpha = 1.0$)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Penyebut terhaluskan: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Untuk </w:t>
      </w:r>
      <m:oMath xmlns:mml="http://www.w3.org/1998/Math/MathML"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: </w:t>
      </w:r>
      <m:oMath xmlns:mml="http://www.w3.org/1998/Math/MathML">
        <m:sSub>
          <m:e>
            <m:r>
              <m:t>N</m:t>
            </m:r>
          </m:e>
          <m:sub>
            <m:r>
              <m:t>1</m:t>
            </m:r>
          </m:sub>
        </m:sSub>
        <m:r>
          <m:t>+αK=500+(1.0×200)=</m:t>
        </m:r>
        <m:r>
          <m:rPr>
            <m:sty m:val="b"/>
          </m:rPr>
          <m:t>700</m:t>
        </m:r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Untuk </w:t>
      </w:r>
      <m:oMath xmlns:mml="http://www.w3.org/1998/Math/MathML"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: </w:t>
      </w:r>
      <m:oMath xmlns:mml="http://www.w3.org/1998/Math/MathML">
        <m:sSub>
          <m:e>
            <m:r>
              <m:t>N</m:t>
            </m:r>
          </m:e>
          <m:sub>
            <m:r>
              <m:t>2</m:t>
            </m:r>
          </m:sub>
        </m:sSub>
        <m:r>
          <m:t>+αK=800+(1.0×200)=</m:t>
        </m:r>
        <m:r>
          <m:rPr>
            <m:sty m:val="b"/>
          </m:rPr>
          <m:t>1000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Kalkulasi probabilitas: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Kata "ulat"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r>
          <m:t>P(</m:t>
        </m:r>
        <m:r>
          <m:rPr>
            <m:nor/>
          </m:rPr>
          <m:t>ulat</m:t>
        </m:r>
        <m:r>
          <m:t>∣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)=</m:t>
        </m:r>
        <m:f>
          <m:fPr>
            <m:type m:val="bar"/>
          </m:fPr>
          <m:num>
            <m:r>
              <m:t>30+1</m:t>
            </m:r>
          </m:num>
          <m:den>
            <m:r>
              <m:t>700</m:t>
            </m:r>
          </m:den>
        </m:f>
        <m:r>
          <m:t>=</m:t>
        </m:r>
        <m:f>
          <m:fPr>
            <m:type m:val="bar"/>
          </m:fPr>
          <m:num>
            <m:r>
              <m:t>31</m:t>
            </m:r>
          </m:num>
          <m:den>
            <m:r>
              <m:t>700</m:t>
            </m:r>
          </m:den>
        </m:f>
        <m:r>
          <m:t>≈</m:t>
        </m:r>
        <m:r>
          <m:rPr>
            <m:sty m:val="b"/>
          </m:rPr>
          <m:t>0.04429</m:t>
        </m:r>
        <m:r>
          <m:rPr>
            <m:nor/>
            <m:sty m:val="b"/>
          </m:rPr>
          <m:t> (4.43\%)</m:t>
        </m:r>
      </m:oMath>
    </w:p>
    <w:p>
      <w:pPr>
        <w:spacing w:before="120" w:after="120"/>
        <w:jc w:val="center"/>
      </w:pPr>
      <m:oMath xmlns:mml="http://www.w3.org/1998/Math/MathML">
        <m:r>
          <m:t>P(</m:t>
        </m:r>
        <m:r>
          <m:rPr>
            <m:nor/>
          </m:rPr>
          <m:t>ulat</m:t>
        </m:r>
        <m: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)=</m:t>
        </m:r>
        <m:f>
          <m:fPr>
            <m:type m:val="bar"/>
          </m:fPr>
          <m:num>
            <m:r>
              <m:t>2+1</m:t>
            </m:r>
          </m:num>
          <m:den>
            <m:r>
              <m:t>1000</m:t>
            </m:r>
          </m:den>
        </m:f>
        <m: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1000</m:t>
            </m:r>
          </m:den>
        </m:f>
        <m:r>
          <m:t>=</m:t>
        </m:r>
        <m:r>
          <m:rPr>
            <m:sty m:val="b"/>
          </m:rPr>
          <m:t>0.00300</m:t>
        </m:r>
        <m:r>
          <m:rPr>
            <m:nor/>
            <m:sty m:val="b"/>
          </m:rPr>
          <m:t> (0.30\%)</m:t>
        </m:r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Kata "kutu_kebul"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r>
          <m:t>P(</m:t>
        </m:r>
        <m:r>
          <m:rPr>
            <m:nor/>
          </m:rPr>
          <m:t>kutu\_kebul</m:t>
        </m:r>
        <m:r>
          <m:t>∣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)=</m:t>
        </m:r>
        <m:f>
          <m:fPr>
            <m:type m:val="bar"/>
          </m:fPr>
          <m:num>
            <m:r>
              <m:t>0+1</m:t>
            </m:r>
          </m:num>
          <m:den>
            <m:r>
              <m:t>700</m:t>
            </m:r>
          </m:den>
        </m:f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700</m:t>
            </m:r>
          </m:den>
        </m:f>
        <m:r>
          <m:t>≈</m:t>
        </m:r>
        <m:r>
          <m:rPr>
            <m:sty m:val="b"/>
          </m:rPr>
          <m:t>0.00143</m:t>
        </m:r>
        <m:r>
          <m:rPr>
            <m:nor/>
            <m:sty m:val="b"/>
          </m:rPr>
          <m:t> (0.14\%)</m:t>
        </m:r>
      </m:oMath>
    </w:p>
    <w:p>
      <w:pPr>
        <w:spacing w:before="120" w:after="120"/>
        <w:jc w:val="center"/>
      </w:pPr>
      <m:oMath xmlns:mml="http://www.w3.org/1998/Math/MathML">
        <m:r>
          <m:t>P(</m:t>
        </m:r>
        <m:r>
          <m:rPr>
            <m:nor/>
          </m:rPr>
          <m:t>kutu\_kebul</m:t>
        </m:r>
        <m: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)=</m:t>
        </m:r>
        <m:f>
          <m:fPr>
            <m:type m:val="bar"/>
          </m:fPr>
          <m:num>
            <m:r>
              <m:t>4+1</m:t>
            </m:r>
          </m:num>
          <m:den>
            <m:r>
              <m:t>1000</m:t>
            </m:r>
          </m:den>
        </m:f>
        <m: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1000</m:t>
            </m:r>
          </m:den>
        </m:f>
        <m:r>
          <m:t>=</m:t>
        </m:r>
        <m:r>
          <m:rPr>
            <m:sty m:val="b"/>
          </m:rPr>
          <m:t>0.00500</m:t>
        </m:r>
        <m:r>
          <m:rPr>
            <m:nor/>
            <m:sty m:val="b"/>
          </m:rPr>
          <m:t> (0.50\%)</m:t>
        </m:r>
      </m:oMath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Langkah 3: Analisis Pengaruh Nilai $\alpha$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Nilai </w:t>
      </w:r>
      <m:oMath xmlns:mml="http://www.w3.org/1998/Math/MathML">
        <m:r>
          <m:t>α</m:t>
        </m:r>
      </m:oMath>
      <w:r>
        <w:rPr>
          <w:rFonts w:ascii="Calibri" w:hAnsi="Calibri"/>
          <w:color w:val="2D3748"/>
          <w:sz w:val="22"/>
        </w:rPr>
        <w:t xml:space="preserve"> berfungsi sebagai kekuatan bobot seragam semu. Jika </w:t>
      </w:r>
      <m:oMath xmlns:mml="http://www.w3.org/1998/Math/MathML">
        <m:r>
          <m:t>α</m:t>
        </m:r>
      </m:oMath>
      <w:r>
        <w:rPr>
          <w:rFonts w:ascii="Calibri" w:hAnsi="Calibri"/>
          <w:color w:val="2D3748"/>
          <w:sz w:val="22"/>
        </w:rPr>
        <w:t xml:space="preserve"> disetel terlalu besar (misal </w:t>
      </w:r>
      <m:oMath xmlns:mml="http://www.w3.org/1998/Math/MathML">
        <m:r>
          <m:t>α=100</m:t>
        </m:r>
      </m:oMath>
      <w:r>
        <w:rPr>
          <w:rFonts w:ascii="Calibri" w:hAnsi="Calibri"/>
          <w:color w:val="2D3748"/>
          <w:sz w:val="22"/>
        </w:rPr>
        <w:t xml:space="preserve">), probabilitas semua kata akan tertarik ke arah </w:t>
      </w:r>
      <m:oMath xmlns:mml="http://www.w3.org/1998/Math/MathML">
        <m:f>
          <m:fPr>
            <m:type m:val="lin"/>
          </m:fPr>
          <m:num>
            <m:r>
              <m:t>1</m:t>
            </m:r>
          </m:num>
          <m:den>
            <m:r>
              <m:t>K</m:t>
            </m:r>
          </m:den>
        </m:f>
      </m:oMath>
      <w:r>
        <w:rPr>
          <w:rFonts w:ascii="Calibri" w:hAnsi="Calibri"/>
          <w:color w:val="2D3748"/>
          <w:sz w:val="22"/>
        </w:rPr>
        <w:t xml:space="preserve"> (distribusi seragam), merusak daya beda model. Pada dataset laporan perkebunan berukuran masif (</w:t>
      </w:r>
      <m:oMath xmlns:mml="http://www.w3.org/1998/Math/MathML">
        <m:r>
          <m:t>N&gt;100.000</m:t>
        </m:r>
      </m:oMath>
      <w:r>
        <w:rPr>
          <w:rFonts w:ascii="Calibri" w:hAnsi="Calibri"/>
          <w:color w:val="2D3748"/>
          <w:sz w:val="22"/>
        </w:rPr>
        <w:t xml:space="preserve"> kata), disarankan menggunakan nilai </w:t>
      </w:r>
      <m:oMath xmlns:mml="http://www.w3.org/1998/Math/MathML">
        <m:r>
          <m:t>α</m:t>
        </m:r>
      </m:oMath>
      <w:r>
        <w:rPr>
          <w:rFonts w:ascii="Calibri" w:hAnsi="Calibri"/>
          <w:color w:val="2D3748"/>
          <w:sz w:val="22"/>
        </w:rPr>
        <w:t xml:space="preserve"> yang lebih kecil seperti </w:t>
      </w:r>
      <m:oMath xmlns:mml="http://www.w3.org/1998/Math/MathML">
        <m:r>
          <m:t>α=0.1</m:t>
        </m:r>
      </m:oMath>
      <w:r>
        <w:rPr>
          <w:rFonts w:ascii="Calibri" w:hAnsi="Calibri"/>
          <w:color w:val="2D3748"/>
          <w:sz w:val="22"/>
        </w:rPr>
        <w:t xml:space="preserve"> atau </w:t>
      </w:r>
      <m:oMath xmlns:mml="http://www.w3.org/1998/Math/MathML">
        <m:r>
          <m:t>α=0.01</m:t>
        </m:r>
      </m:oMath>
      <w:r>
        <w:rPr>
          <w:rFonts w:ascii="Calibri" w:hAnsi="Calibri"/>
          <w:color w:val="2D3748"/>
          <w:sz w:val="22"/>
        </w:rPr>
        <w:t xml:space="preserve"> (</w:t>
      </w:r>
      <w:r>
        <w:rPr>
          <w:rFonts w:ascii="Calibri" w:hAnsi="Calibri"/>
          <w:i/>
          <w:color w:val="2D3748"/>
          <w:sz w:val="22"/>
        </w:rPr>
        <w:t>Lidstone smoothing</w:t>
      </w:r>
      <w:r>
        <w:rPr>
          <w:rFonts w:ascii="Calibri" w:hAnsi="Calibri"/>
          <w:color w:val="2D3748"/>
          <w:sz w:val="22"/>
        </w:rPr>
        <w:t>) agar estimasi frekuensi kata dominan tidak tertekan berlebihan.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Kunci Solusi Tugas Praktikum Notebook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4.1 Efek Perubahan Parameter `class_prior`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gnb_prior = GaussianNB(priors=[0.90, 0.08, 0.02])</w:t>
              <w:br/>
              <w:t>gnb_prior.fit(X_train, y_train)</w:t>
              <w:br/>
              <w:t>y_pred_prior = gnb_prior.predict(X_test)</w:t>
              <w:br/>
              <w:t>print(classification_report(y_test, y_pred_prior, target_names=nama_kelas))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i/>
          <w:color w:val="2D3748"/>
          <w:sz w:val="22"/>
        </w:rPr>
        <w:t>Temuan</w:t>
      </w:r>
      <w:r>
        <w:rPr>
          <w:rFonts w:ascii="Calibri" w:hAnsi="Calibri"/>
          <w:color w:val="2D3748"/>
          <w:sz w:val="22"/>
        </w:rPr>
        <w:t>: Menurunkan prior Ganoderma ke 2% menurunkan jumlah alarm palsu (</w:t>
      </w:r>
      <w:r>
        <w:rPr>
          <w:rFonts w:ascii="Calibri" w:hAnsi="Calibri"/>
          <w:i/>
          <w:color w:val="2D3748"/>
          <w:sz w:val="22"/>
        </w:rPr>
        <w:t>False Positive</w:t>
      </w:r>
      <w:r>
        <w:rPr>
          <w:rFonts w:ascii="Calibri" w:hAnsi="Calibri"/>
          <w:color w:val="2D3748"/>
          <w:sz w:val="22"/>
        </w:rPr>
        <w:t>), namun menaikkan risiko lolosnya kasus Ganoderma stadium awal (</w:t>
      </w:r>
      <w:r>
        <w:rPr>
          <w:rFonts w:ascii="Calibri" w:hAnsi="Calibri"/>
          <w:i/>
          <w:color w:val="2D3748"/>
          <w:sz w:val="22"/>
        </w:rPr>
        <w:t>False Negative</w:t>
      </w:r>
      <w:r>
        <w:rPr>
          <w:rFonts w:ascii="Calibri" w:hAnsi="Calibri"/>
          <w:color w:val="2D3748"/>
          <w:sz w:val="22"/>
        </w:rPr>
        <w:t>).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4.2 Uji Kalimat Asing dengan Kosakata Baru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Kalimat baru: </w:t>
      </w:r>
      <w:r>
        <w:rPr>
          <w:rFonts w:ascii="Calibri" w:hAnsi="Calibri"/>
          <w:i/>
          <w:color w:val="2D3748"/>
          <w:sz w:val="22"/>
        </w:rPr>
        <w:t>"traktor derek mogok di tanjakan"</w:t>
      </w:r>
    </w:p>
    <w:p>
      <w:pPr>
        <w:spacing w:before="0" w:after="80" w:line="276" w:lineRule="auto"/>
      </w:pPr>
      <w:r>
        <w:rPr>
          <w:rFonts w:ascii="Calibri" w:hAnsi="Calibri"/>
          <w:i/>
          <w:color w:val="2D3748"/>
          <w:sz w:val="22"/>
        </w:rPr>
        <w:t>Hasil</w:t>
      </w:r>
      <w:r>
        <w:rPr>
          <w:rFonts w:ascii="Calibri" w:hAnsi="Calibri"/>
          <w:color w:val="2D3748"/>
          <w:sz w:val="22"/>
        </w:rPr>
        <w:t xml:space="preserve">: Model </w:t>
      </w:r>
      <w:r>
        <w:rPr>
          <w:rFonts w:ascii="Consolas" w:hAnsi="Consolas"/>
          <w:color w:val="9C1A1A"/>
          <w:sz w:val="19"/>
        </w:rPr>
        <w:t>MultinomialNB(alpha=1.0)</w:t>
      </w:r>
      <w:r>
        <w:rPr>
          <w:rFonts w:ascii="Calibri" w:hAnsi="Calibri"/>
          <w:color w:val="2D3748"/>
          <w:sz w:val="22"/>
        </w:rPr>
        <w:t xml:space="preserve"> tidak mengalami crash atau galat nol. Seluruh kata yang tidak terdaftar diabaikan oleh </w:t>
      </w:r>
      <w:r>
        <w:rPr>
          <w:rFonts w:ascii="Consolas" w:hAnsi="Consolas"/>
          <w:color w:val="9C1A1A"/>
          <w:sz w:val="19"/>
        </w:rPr>
        <w:t>CountVectorizer</w:t>
      </w:r>
      <w:r>
        <w:rPr>
          <w:rFonts w:ascii="Calibri" w:hAnsi="Calibri"/>
          <w:color w:val="2D3748"/>
          <w:sz w:val="22"/>
        </w:rPr>
        <w:t>, dan prediksi diambil semata-mata berdasarkan probabilitas prior kelas.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5. Rubrik Penilaian Berbasis Outcome-Based Education (OBE)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Ranah Kognitif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Penilaian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Bobot (%)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Indikator Kinerja Luaran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C2 (Pemahaman)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Teori Bayes, Asumsi Naive, &amp; Distribusi Peluang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25%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membedah 4 komponen Teorema Bayes, menjelaskan fungsi densitas Gauss, dan menerangkan mekanisme Laplace Smoothing.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C3 (Penerapan)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Implementasi Pemodelan &amp; Estimasi Probabilitas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35%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Mampu mengimplementasikan </w:t>
            </w:r>
            <w:r>
              <w:rPr>
                <w:rFonts w:ascii="Consolas" w:hAnsi="Consolas"/>
                <w:color w:val="9C1A1A"/>
                <w:sz w:val="19"/>
              </w:rPr>
              <w:t>GaussianNB</w:t>
            </w:r>
            <w:r>
              <w:rPr>
                <w:rFonts w:ascii="Calibri" w:hAnsi="Calibri"/>
                <w:color w:val="2D3748"/>
                <w:sz w:val="19"/>
              </w:rPr>
              <w:t xml:space="preserve"> dan </w:t>
            </w:r>
            <w:r>
              <w:rPr>
                <w:rFonts w:ascii="Consolas" w:hAnsi="Consolas"/>
                <w:color w:val="9C1A1A"/>
                <w:sz w:val="19"/>
              </w:rPr>
              <w:t>MultinomialNB</w:t>
            </w:r>
            <w:r>
              <w:rPr>
                <w:rFonts w:ascii="Calibri" w:hAnsi="Calibri"/>
                <w:color w:val="2D3748"/>
                <w:sz w:val="19"/>
              </w:rPr>
              <w:t xml:space="preserve">, mengekstrak parameter </w:t>
            </w:r>
            <m:oMath xmlns:mml="http://www.w3.org/1998/Math/MathML">
              <m:r>
                <m:t>μ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 dan </w:t>
            </w:r>
            <m:oMath xmlns:mml="http://www.w3.org/1998/Math/MathML"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Calibri" w:hAnsi="Calibri"/>
                <w:color w:val="2D3748"/>
                <w:sz w:val="19"/>
              </w:rPr>
              <w:t>, serta menghitung probabilitas posterior tanpa galat.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C4 (Analisis)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Analisis Multikolinieritas &amp; Base Rate Fallacy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40%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menganalisis fenomena degradasi multikolinieritas, membedah kekeliruan base rate fallacy pada penyakit langka, dan merancang mitigasi bias di kebun.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6. Jembatan Pedagogis ke AI Modul 7.7 (Support Vector Machine)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Di akhir sesi kelas modul 7.6, instruktur disarankan memfasilitasi evaluasi komparatif: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Mendiskusikan Batas Linearitas Probabilitas</w:t>
      </w:r>
      <w:r>
        <w:rPr>
          <w:rFonts w:ascii="Calibri" w:hAnsi="Calibri"/>
          <w:color w:val="2D3748"/>
          <w:sz w:val="22"/>
        </w:rPr>
        <w:t>: Naive Bayes memisahkan data menggunakan hiper-permukaan berbasis rasio log-likelihood. Namun, bagaimana jika data memiliki pola sebaran non-linier rumit yang saling melingkar (</w:t>
      </w:r>
      <w:r>
        <w:rPr>
          <w:rFonts w:ascii="Calibri" w:hAnsi="Calibri"/>
          <w:i/>
          <w:color w:val="2D3748"/>
          <w:sz w:val="22"/>
        </w:rPr>
        <w:t>non-linear concentric distribution</w:t>
      </w:r>
      <w:r>
        <w:rPr>
          <w:rFonts w:ascii="Calibri" w:hAnsi="Calibri"/>
          <w:color w:val="2D3748"/>
          <w:sz w:val="22"/>
        </w:rPr>
        <w:t>)?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Ketiadaan Konsep Margin Keamanan</w:t>
      </w:r>
      <w:r>
        <w:rPr>
          <w:rFonts w:ascii="Calibri" w:hAnsi="Calibri"/>
          <w:color w:val="2D3748"/>
          <w:sz w:val="22"/>
        </w:rPr>
        <w:t>: Tunjukkan bahwa Naive Bayes hanya mencari bidang potong probabilitas, tanpa memedulikan seberapa jauh bidang tersebut dari titik-titik data terluar.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Mengantarkan Pendekatan Geometris SVM</w:t>
      </w:r>
      <w:r>
        <w:rPr>
          <w:rFonts w:ascii="Calibri" w:hAnsi="Calibri"/>
          <w:color w:val="2D3748"/>
          <w:sz w:val="22"/>
        </w:rPr>
        <w:t>: Sampaikan bahwa pada pertemuan berikutnya (</w:t>
      </w:r>
      <w:r>
        <w:rPr>
          <w:rFonts w:ascii="Calibri" w:hAnsi="Calibri"/>
          <w:b/>
          <w:color w:val="2D3748"/>
          <w:sz w:val="22"/>
        </w:rPr>
        <w:t>AI Modul 7.7: Support Vector Machine</w:t>
      </w:r>
      <w:r>
        <w:rPr>
          <w:rFonts w:ascii="Calibri" w:hAnsi="Calibri"/>
          <w:color w:val="2D3748"/>
          <w:sz w:val="22"/>
        </w:rPr>
        <w:t>), mahasiswa akan mempelajari model geometris terkuat yang memaksimalkan batas toleransi keamanan (</w:t>
      </w:r>
      <w:r>
        <w:rPr>
          <w:rFonts w:ascii="Calibri" w:hAnsi="Calibri"/>
          <w:i/>
          <w:color w:val="2D3748"/>
          <w:sz w:val="22"/>
        </w:rPr>
        <w:t>maximal margin hyperplane</w:t>
      </w:r>
      <w:r>
        <w:rPr>
          <w:rFonts w:ascii="Calibri" w:hAnsi="Calibri"/>
          <w:color w:val="2D3748"/>
          <w:sz w:val="22"/>
        </w:rPr>
        <w:t>) dan trik pemetaan dimensi tinggi (</w:t>
      </w:r>
      <w:r>
        <w:rPr>
          <w:rFonts w:ascii="Calibri" w:hAnsi="Calibri"/>
          <w:i/>
          <w:color w:val="2D3748"/>
          <w:sz w:val="22"/>
        </w:rPr>
        <w:t>Kernel Trick</w:t>
      </w:r>
      <w:r>
        <w:rPr>
          <w:rFonts w:ascii="Calibri" w:hAnsi="Calibri"/>
          <w:color w:val="2D3748"/>
          <w:sz w:val="22"/>
        </w:rPr>
        <w:t>) untuk memecahkan klasifikasi perkebunan yang paling menantang.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7. Daftar Pustaka dan Referensi Akademik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Bayes, T. (1763). An essay towards solving a problem in the doctrine of chances. </w:t>
      </w:r>
      <w:r>
        <w:rPr>
          <w:rFonts w:ascii="Calibri" w:hAnsi="Calibri"/>
          <w:i/>
          <w:color w:val="2D3748"/>
          <w:sz w:val="22"/>
        </w:rPr>
        <w:t>Philosophical Transactions of the Royal Society of London</w:t>
      </w:r>
      <w:r>
        <w:rPr>
          <w:rFonts w:ascii="Calibri" w:hAnsi="Calibri"/>
          <w:color w:val="2D3748"/>
          <w:sz w:val="22"/>
        </w:rPr>
        <w:t>, 53, 370-418.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Bishop, C. M. (2006). </w:t>
      </w:r>
      <w:r>
        <w:rPr>
          <w:rFonts w:ascii="Calibri" w:hAnsi="Calibri"/>
          <w:i/>
          <w:color w:val="2D3748"/>
          <w:sz w:val="22"/>
        </w:rPr>
        <w:t>Pattern Recognition and Machine Learning</w:t>
      </w:r>
      <w:r>
        <w:rPr>
          <w:rFonts w:ascii="Calibri" w:hAnsi="Calibri"/>
          <w:color w:val="2D3748"/>
          <w:sz w:val="22"/>
        </w:rPr>
        <w:t>. Springer. [Tersedia di koleksi src/]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Géron, A. (2022). </w:t>
      </w:r>
      <w:r>
        <w:rPr>
          <w:rFonts w:ascii="Calibri" w:hAnsi="Calibri"/>
          <w:i/>
          <w:color w:val="2D3748"/>
          <w:sz w:val="22"/>
        </w:rPr>
        <w:t>Hands-On Machine Learning with Scikit-Learn, Keras, and TensorFlow</w:t>
      </w:r>
      <w:r>
        <w:rPr>
          <w:rFonts w:ascii="Calibri" w:hAnsi="Calibri"/>
          <w:color w:val="2D3748"/>
          <w:sz w:val="22"/>
        </w:rPr>
        <w:t xml:space="preserve"> (3rd ed.). O'Reilly Media. [Tersedia di koleksi src/]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color w:val="2D3748"/>
          <w:sz w:val="22"/>
        </w:rPr>
        <w:t xml:space="preserve">Hastie, T., Tibshirani, R., &amp; Friedman, J. (2009). </w:t>
      </w:r>
      <w:r>
        <w:rPr>
          <w:rFonts w:ascii="Calibri" w:hAnsi="Calibri"/>
          <w:i/>
          <w:color w:val="2D3748"/>
          <w:sz w:val="22"/>
        </w:rPr>
        <w:t>The Elements of Statistical Learning: Data Mining, Inference, and Prediction</w:t>
      </w:r>
      <w:r>
        <w:rPr>
          <w:rFonts w:ascii="Calibri" w:hAnsi="Calibri"/>
          <w:color w:val="2D3748"/>
          <w:sz w:val="22"/>
        </w:rPr>
        <w:t xml:space="preserve"> (2nd ed.). Springer. [Tersedia di koleksi src/]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color w:val="2D3748"/>
          <w:sz w:val="22"/>
        </w:rPr>
        <w:t xml:space="preserve">James, G., Witten, D., Hastie, T., &amp; Tibshirani, R. (2021). </w:t>
      </w:r>
      <w:r>
        <w:rPr>
          <w:rFonts w:ascii="Calibri" w:hAnsi="Calibri"/>
          <w:i/>
          <w:color w:val="2D3748"/>
          <w:sz w:val="22"/>
        </w:rPr>
        <w:t>An Introduction to Statistical Learning: with Applications in R</w:t>
      </w:r>
      <w:r>
        <w:rPr>
          <w:rFonts w:ascii="Calibri" w:hAnsi="Calibri"/>
          <w:color w:val="2D3748"/>
          <w:sz w:val="22"/>
        </w:rPr>
        <w:t xml:space="preserve"> (2nd ed.). Springer. [Tersedia di koleksi src/]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6. </w:t>
      </w:r>
      <w:r>
        <w:rPr>
          <w:rFonts w:ascii="Calibri" w:hAnsi="Calibri"/>
          <w:color w:val="2D3748"/>
          <w:sz w:val="22"/>
        </w:rPr>
        <w:t xml:space="preserve">Rish, I. (2001). An empirical study of the naive Bayes classifier. </w:t>
      </w:r>
      <w:r>
        <w:rPr>
          <w:rFonts w:ascii="Calibri" w:hAnsi="Calibri"/>
          <w:i/>
          <w:color w:val="2D3748"/>
          <w:sz w:val="22"/>
        </w:rPr>
        <w:t>IJCAI 2001 Workshop on Empirical Methods in Artificial Intelligence</w:t>
      </w:r>
      <w:r>
        <w:rPr>
          <w:rFonts w:ascii="Calibri" w:hAnsi="Calibri"/>
          <w:color w:val="2D3748"/>
          <w:sz w:val="22"/>
        </w:rPr>
        <w:t>, 3(22), 41-46.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