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b/>
          <w:color w:val="1A365D"/>
          <w:sz w:val="40"/>
        </w:rPr>
        <w:t>AI Modul 7.9: Panduan Instruktur &amp; Kunci Solusi</w:t>
      </w:r>
    </w:p>
    <w:p>
      <w:pPr>
        <w:keepNext/>
        <w:spacing w:before="240" w:after="80"/>
      </w:pPr>
      <w:r>
        <w:rPr>
          <w:rFonts w:ascii="Calibri" w:hAnsi="Calibri"/>
          <w:b/>
          <w:color w:val="2B6CB0"/>
          <w:sz w:val="28"/>
        </w:rPr>
        <w:t>Principal Component Analysis (PCA)</w:t>
      </w:r>
    </w:p>
    <w:p>
      <w:pPr>
        <w:spacing w:before="120" w:after="120"/>
      </w:pPr>
      <w:r>
        <w:rPr>
          <w:color w:val="CBD5E0"/>
          <w:sz w:val="16"/>
        </w:rPr>
        <w:t>―――――――――――――――――――――――――――――――――――――――――――――</w:t>
      </w:r>
    </w:p>
    <w:p>
      <w:pPr>
        <w:keepNext/>
        <w:spacing w:before="240" w:after="80"/>
      </w:pPr>
      <w:r>
        <w:rPr>
          <w:rFonts w:ascii="Calibri" w:hAnsi="Calibri"/>
          <w:b/>
          <w:color w:val="2B6CB0"/>
          <w:sz w:val="28"/>
        </w:rPr>
        <w:t>1. Identitas Modul &amp; Kerangka Pembelajaran</w:t>
      </w:r>
    </w:p>
    <w:p>
      <w:pPr>
        <w:pStyle w:val="ListBullet"/>
        <w:spacing w:before="0" w:after="40" w:line="276" w:lineRule="auto"/>
        <w:ind w:left="360"/>
      </w:pPr>
      <w:r>
        <w:rPr>
          <w:rFonts w:ascii="Calibri" w:hAnsi="Calibri"/>
          <w:b/>
          <w:color w:val="2D3748"/>
          <w:sz w:val="22"/>
        </w:rPr>
        <w:t>Kode Modul</w:t>
      </w:r>
      <w:r>
        <w:rPr>
          <w:rFonts w:ascii="Calibri" w:hAnsi="Calibri"/>
          <w:color w:val="2D3748"/>
          <w:sz w:val="22"/>
        </w:rPr>
        <w:t>: AI-07-09-INS</w:t>
      </w:r>
    </w:p>
    <w:p>
      <w:pPr>
        <w:pStyle w:val="ListBullet"/>
        <w:spacing w:before="0" w:after="40" w:line="276" w:lineRule="auto"/>
        <w:ind w:left="360"/>
      </w:pPr>
      <w:r>
        <w:rPr>
          <w:rFonts w:ascii="Calibri" w:hAnsi="Calibri"/>
          <w:b/>
          <w:color w:val="2D3748"/>
          <w:sz w:val="22"/>
        </w:rPr>
        <w:t>Mata Kuliah</w:t>
      </w:r>
      <w:r>
        <w:rPr>
          <w:rFonts w:ascii="Calibri" w:hAnsi="Calibri"/>
          <w:color w:val="2D3748"/>
          <w:sz w:val="22"/>
        </w:rPr>
        <w:t>: Kecerdasan Buatan &amp; Pembelajaran Mesin Terapan (INSTIPER)</w:t>
      </w:r>
    </w:p>
    <w:p>
      <w:pPr>
        <w:pStyle w:val="ListBullet"/>
        <w:spacing w:before="0" w:after="40" w:line="276" w:lineRule="auto"/>
        <w:ind w:left="360"/>
      </w:pPr>
      <w:r>
        <w:rPr>
          <w:rFonts w:ascii="Calibri" w:hAnsi="Calibri"/>
          <w:b/>
          <w:color w:val="2D3748"/>
          <w:sz w:val="22"/>
        </w:rPr>
        <w:t>Target Pembaca</w:t>
      </w:r>
      <w:r>
        <w:rPr>
          <w:rFonts w:ascii="Calibri" w:hAnsi="Calibri"/>
          <w:color w:val="2D3748"/>
          <w:sz w:val="22"/>
        </w:rPr>
        <w:t>: Dosen Pengampu, Asisten Praktikum, dan Laboran</w:t>
      </w:r>
    </w:p>
    <w:p>
      <w:pPr>
        <w:pStyle w:val="ListBullet"/>
        <w:spacing w:before="0" w:after="40" w:line="276" w:lineRule="auto"/>
        <w:ind w:left="360"/>
      </w:pPr>
      <w:r>
        <w:rPr>
          <w:rFonts w:ascii="Calibri" w:hAnsi="Calibri"/>
          <w:b/>
          <w:color w:val="2D3748"/>
          <w:sz w:val="22"/>
        </w:rPr>
        <w:t>Alokasi Waktu</w:t>
      </w:r>
      <w:r>
        <w:rPr>
          <w:rFonts w:ascii="Calibri" w:hAnsi="Calibri"/>
          <w:color w:val="2D3748"/>
          <w:sz w:val="22"/>
        </w:rPr>
        <w:t>: 150 Menit (50 Menit Teori Aljabar Linier Matriks Kovarians &amp; Nilai Eigen; 70 Menit Praktikum Python Scree Plot &amp; 2D Biplot; 30 Menit Evaluasi Kasus Citra Drone)</w:t>
      </w:r>
    </w:p>
    <w:p>
      <w:pPr>
        <w:pStyle w:val="ListBullet"/>
        <w:spacing w:before="0" w:after="40" w:line="276" w:lineRule="auto"/>
        <w:ind w:left="360"/>
      </w:pPr>
      <w:r>
        <w:rPr>
          <w:rFonts w:ascii="Calibri" w:hAnsi="Calibri"/>
          <w:b/>
          <w:color w:val="2D3748"/>
          <w:sz w:val="22"/>
        </w:rPr>
        <w:t>Karakteristik Modul</w:t>
      </w:r>
      <w:r>
        <w:rPr>
          <w:rFonts w:ascii="Calibri" w:hAnsi="Calibri"/>
          <w:color w:val="2D3748"/>
          <w:sz w:val="22"/>
        </w:rPr>
        <w:t>: Reduksi Dimensi Linier Tanpa Pengawas (</w:t>
      </w:r>
      <w:r>
        <w:rPr>
          <w:rFonts w:ascii="Calibri" w:hAnsi="Calibri"/>
          <w:i/>
          <w:color w:val="2D3748"/>
          <w:sz w:val="22"/>
        </w:rPr>
        <w:t>Unsupervised Dimensionality Reduction</w:t>
      </w:r>
      <w:r>
        <w:rPr>
          <w:rFonts w:ascii="Calibri" w:hAnsi="Calibri"/>
          <w:color w:val="2D3748"/>
          <w:sz w:val="22"/>
        </w:rPr>
        <w:t>), Dekomposisi SVD, Penginderaan Jauh Perkebunan (</w:t>
      </w:r>
      <w:r>
        <w:rPr>
          <w:rFonts w:ascii="Calibri" w:hAnsi="Calibri"/>
          <w:i/>
          <w:color w:val="2D3748"/>
          <w:sz w:val="22"/>
        </w:rPr>
        <w:t>Remote Sensing</w:t>
      </w:r>
      <w:r>
        <w:rPr>
          <w:rFonts w:ascii="Calibri" w:hAnsi="Calibri"/>
          <w:color w:val="2D3748"/>
          <w:sz w:val="22"/>
        </w:rPr>
        <w:t>)</w:t>
      </w:r>
    </w:p>
    <w:p>
      <w:pPr>
        <w:spacing w:before="120" w:after="120"/>
      </w:pPr>
      <w:r>
        <w:rPr>
          <w:color w:val="CBD5E0"/>
          <w:sz w:val="16"/>
        </w:rPr>
        <w:t>―――――――――――――――――――――――――――――――――――――――――――――</w:t>
      </w:r>
    </w:p>
    <w:p>
      <w:pPr>
        <w:keepNext/>
        <w:spacing w:before="240" w:after="80"/>
      </w:pPr>
      <w:r>
        <w:rPr>
          <w:rFonts w:ascii="Calibri" w:hAnsi="Calibri"/>
          <w:b/>
          <w:color w:val="2B6CB0"/>
          <w:sz w:val="28"/>
        </w:rPr>
        <w:t>2. Panduan Pedagogis &amp; Strategi Pengajaran</w:t>
      </w:r>
    </w:p>
    <w:p>
      <w:pPr>
        <w:keepNext/>
        <w:spacing w:before="200" w:after="40"/>
      </w:pPr>
      <w:r>
        <w:rPr>
          <w:rFonts w:ascii="Calibri" w:hAnsi="Calibri"/>
          <w:b/>
          <w:color w:val="2D3748"/>
          <w:sz w:val="24"/>
        </w:rPr>
        <w:t>2.1 Peta Konseptual &amp; Alur Pembelajaran</w:t>
      </w:r>
    </w:p>
    <w:p>
      <w:pPr>
        <w:spacing w:before="0" w:after="80" w:line="276" w:lineRule="auto"/>
      </w:pPr>
      <w:r>
        <w:rPr>
          <w:rFonts w:ascii="Calibri" w:hAnsi="Calibri"/>
          <w:color w:val="2D3748"/>
          <w:sz w:val="22"/>
        </w:rPr>
        <w:t>Modul 7.9 memadukan konsep matematika murni aljabar linier dengan kebutuhan praktis kompresi big data perkebunan:</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Analogi Bayangan Objek 3D pada Dinding 2D</w:t>
      </w:r>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Ajukan pertanyaan sederhana: </w:t>
      </w:r>
      <w:r>
        <w:rPr>
          <w:rFonts w:ascii="Calibri" w:hAnsi="Calibri"/>
          <w:i/>
          <w:color w:val="2D3748"/>
          <w:sz w:val="22"/>
        </w:rPr>
        <w:t>"Jika Anda memegang selembar daun kelapa sawit di depan lampu sorot, dari sudut manakah bayangan daun di dinding terlihat paling jelas dan paling luas bentuk aslinya?"</w:t>
      </w:r>
    </w:p>
    <w:p>
      <w:pPr>
        <w:pStyle w:val="ListBullet"/>
        <w:spacing w:before="0" w:after="40" w:line="276" w:lineRule="auto"/>
        <w:ind w:left="720"/>
      </w:pPr>
      <w:r>
        <w:rPr>
          <w:rFonts w:ascii="Calibri" w:hAnsi="Calibri"/>
          <w:color w:val="2D3748"/>
          <w:sz w:val="22"/>
        </w:rPr>
        <w:t>Sudut terbaik adalah sudut yang memaksimalkan luas permukaan bayangan. Itulah persis apa yang dilakukan PCA: mencari sudut pandang baru (vektor eigen) yang memaksimalkan penyebaran varians data terproyeksi!</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Konteks Spesifik INSTIPER</w:t>
      </w:r>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Tunjukkan bahwa citra drone multispektral kebun sawit menghasilkan jutaan piksel dengan 8 hingga 25 saluran spektral. Mengolah seluruh saluran mentah akan membuat komputer kebun mengalami </w:t>
      </w:r>
      <w:r>
        <w:rPr>
          <w:rFonts w:ascii="Calibri" w:hAnsi="Calibri"/>
          <w:i/>
          <w:color w:val="2D3748"/>
          <w:sz w:val="22"/>
        </w:rPr>
        <w:t>out of memory</w:t>
      </w:r>
      <w:r>
        <w:rPr>
          <w:rFonts w:ascii="Calibri" w:hAnsi="Calibri"/>
          <w:color w:val="2D3748"/>
          <w:sz w:val="22"/>
        </w:rPr>
        <w:t>. PCA meringkasnya menjadi 2 atau 3 saluran komposit yang dapat langsung divisualisasikan dalam warna RGB komposit untuk mendeteksi kanopi pohon yang stres.</w:t>
      </w:r>
    </w:p>
    <w:p>
      <w:pPr>
        <w:pStyle w:val="ListBullet"/>
        <w:spacing w:before="0" w:after="40" w:line="276" w:lineRule="auto"/>
        <w:ind w:left="720"/>
      </w:pPr>
      <w:r>
        <w:rPr>
          <w:rFonts w:ascii="Calibri" w:hAnsi="Calibri"/>
          <w:color w:val="2D3748"/>
          <w:sz w:val="22"/>
        </w:rPr>
        <w:t>Tekankan makna Biplot: panjang dan arah panah loading menunjukkan variabel spektral mana yang saling bersinergi (misal NIR dan NDVI searah menunjukkan biomassa lebat, berlawanan dengan Red yang menunjukkan daun kering).</w:t>
      </w:r>
    </w:p>
    <w:p>
      <w:pPr>
        <w:keepNext/>
        <w:spacing w:before="200" w:after="40"/>
      </w:pPr>
      <w:r>
        <w:rPr>
          <w:rFonts w:ascii="Calibri" w:hAnsi="Calibri"/>
          <w:b/>
          <w:color w:val="2D3748"/>
          <w:sz w:val="24"/>
        </w:rPr>
        <w:t>2.2 Miskonsepsi Umum Mahasiswa (*Common Misconceptions*)</w:t>
      </w:r>
    </w:p>
    <w:p>
      <w:pPr>
        <w:pStyle w:val="ListBullet"/>
        <w:spacing w:before="0" w:after="40" w:line="276" w:lineRule="auto"/>
        <w:ind w:left="360"/>
      </w:pPr>
      <w:r>
        <w:rPr>
          <w:rFonts w:ascii="Calibri" w:hAnsi="Calibri"/>
          <w:b/>
          <w:color w:val="2D3748"/>
          <w:sz w:val="22"/>
        </w:rPr>
        <w:t>Miskonsepsi 1: "PCA memilih fitur-fitur yang bagus dan menghapus fitur-fitur yang jelek."</w:t>
      </w:r>
    </w:p>
    <w:p>
      <w:pPr>
        <w:pStyle w:val="ListBullet"/>
        <w:spacing w:before="0" w:after="40" w:line="276" w:lineRule="auto"/>
        <w:ind w:left="720"/>
      </w:pPr>
      <w:r>
        <w:rPr>
          <w:rFonts w:ascii="Calibri" w:hAnsi="Calibri"/>
          <w:i/>
          <w:color w:val="2D3748"/>
          <w:sz w:val="22"/>
        </w:rPr>
        <w:t>Koreksi Instruktur</w:t>
      </w:r>
      <w:r>
        <w:rPr>
          <w:rFonts w:ascii="Calibri" w:hAnsi="Calibri"/>
          <w:color w:val="2D3748"/>
          <w:sz w:val="22"/>
        </w:rPr>
        <w:t xml:space="preserve">: Jelaskan perbedaan tegas antara </w:t>
      </w:r>
      <w:r>
        <w:rPr>
          <w:rFonts w:ascii="Calibri" w:hAnsi="Calibri"/>
          <w:i/>
          <w:color w:val="2D3748"/>
          <w:sz w:val="22"/>
        </w:rPr>
        <w:t>Feature Selection</w:t>
      </w:r>
      <w:r>
        <w:rPr>
          <w:rFonts w:ascii="Calibri" w:hAnsi="Calibri"/>
          <w:color w:val="2D3748"/>
          <w:sz w:val="22"/>
        </w:rPr>
        <w:t xml:space="preserve"> dan </w:t>
      </w:r>
      <w:r>
        <w:rPr>
          <w:rFonts w:ascii="Calibri" w:hAnsi="Calibri"/>
          <w:i/>
          <w:color w:val="2D3748"/>
          <w:sz w:val="22"/>
        </w:rPr>
        <w:t>Feature Extraction</w:t>
      </w:r>
      <w:r>
        <w:rPr>
          <w:rFonts w:ascii="Calibri" w:hAnsi="Calibri"/>
          <w:color w:val="2D3748"/>
          <w:sz w:val="22"/>
        </w:rPr>
        <w:t>. PCA tidak pernah membuang fitur mentah secara langsung; PCA meramu seluruh fitur asli menjadi variabel baru melalui kombinasi linier terbobot.</w:t>
      </w:r>
    </w:p>
    <w:p>
      <w:pPr>
        <w:pStyle w:val="ListBullet"/>
        <w:spacing w:before="0" w:after="40" w:line="276" w:lineRule="auto"/>
        <w:ind w:left="360"/>
      </w:pPr>
      <w:r>
        <w:rPr>
          <w:rFonts w:ascii="Calibri" w:hAnsi="Calibri"/>
          <w:b/>
          <w:color w:val="2D3748"/>
          <w:sz w:val="22"/>
        </w:rPr>
        <w:t>Miskonsepsi 2: "Komponen Utama pertama (PC1) selalu menjadi variabel terbaik untuk membedakan kelas penyakit tanaman."</w:t>
      </w:r>
    </w:p>
    <w:p>
      <w:pPr>
        <w:pStyle w:val="ListBullet"/>
        <w:spacing w:before="0" w:after="40" w:line="276" w:lineRule="auto"/>
        <w:ind w:left="720"/>
      </w:pPr>
      <w:r>
        <w:rPr>
          <w:rFonts w:ascii="Calibri" w:hAnsi="Calibri"/>
          <w:i/>
          <w:color w:val="2D3748"/>
          <w:sz w:val="22"/>
        </w:rPr>
        <w:t>Koreksi Instruktur</w:t>
      </w:r>
      <w:r>
        <w:rPr>
          <w:rFonts w:ascii="Calibri" w:hAnsi="Calibri"/>
          <w:color w:val="2D3748"/>
          <w:sz w:val="22"/>
        </w:rPr>
        <w:t xml:space="preserve">: Ingatkan bahwa PCA adalah algoritma </w:t>
      </w:r>
      <w:r>
        <w:rPr>
          <w:rFonts w:ascii="Calibri" w:hAnsi="Calibri"/>
          <w:i/>
          <w:color w:val="2D3748"/>
          <w:sz w:val="22"/>
        </w:rPr>
        <w:t>Unsupervised</w:t>
      </w:r>
      <w:r>
        <w:rPr>
          <w:rFonts w:ascii="Calibri" w:hAnsi="Calibri"/>
          <w:color w:val="2D3748"/>
          <w:sz w:val="22"/>
        </w:rPr>
        <w:t>. PC1 mencari variabilitas total terbesar data (yang mungkin disebabkan oleh intensitas cahaya matahari saat drone terbang). Terkadang variasi penyakit tanaman yang halus justru terkandung pada PC2 atau PC3.</w:t>
      </w:r>
    </w:p>
    <w:p>
      <w:pPr>
        <w:pStyle w:val="ListBullet"/>
        <w:spacing w:before="0" w:after="40" w:line="276" w:lineRule="auto"/>
        <w:ind w:left="360"/>
      </w:pPr>
      <w:r>
        <w:rPr>
          <w:rFonts w:ascii="Calibri" w:hAnsi="Calibri"/>
          <w:b/>
          <w:color w:val="2D3748"/>
          <w:sz w:val="22"/>
        </w:rPr>
        <w:t>Miskonsepsi 3: "Data tidak perlu distandardisasi jika semuanya dalam satuan persentase."</w:t>
      </w:r>
    </w:p>
    <w:p>
      <w:pPr>
        <w:pStyle w:val="ListBullet"/>
        <w:spacing w:before="0" w:after="40" w:line="276" w:lineRule="auto"/>
        <w:ind w:left="720"/>
      </w:pPr>
      <w:r>
        <w:rPr>
          <w:rFonts w:ascii="Calibri" w:hAnsi="Calibri"/>
          <w:i/>
          <w:color w:val="2D3748"/>
          <w:sz w:val="22"/>
        </w:rPr>
        <w:t>Koreksi Instruktur</w:t>
      </w:r>
      <w:r>
        <w:rPr>
          <w:rFonts w:ascii="Calibri" w:hAnsi="Calibri"/>
          <w:color w:val="2D3748"/>
          <w:sz w:val="22"/>
        </w:rPr>
        <w:t xml:space="preserve">: Sekalipun satuannya sama, jika satu variabel memiliki variabilitas alami yang jauh lebih lebar (misal </w:t>
      </w:r>
      <m:oMath xmlns:mml="http://www.w3.org/1998/Math/MathML">
        <m:r>
          <m:t>10−80%</m:t>
        </m:r>
      </m:oMath>
      <w:r>
        <w:rPr>
          <w:rFonts w:ascii="Calibri" w:hAnsi="Calibri"/>
          <w:color w:val="2D3748"/>
          <w:sz w:val="22"/>
        </w:rPr>
        <w:t>) dibanding variabel lain yang stabil (</w:t>
      </w:r>
      <m:oMath xmlns:mml="http://www.w3.org/1998/Math/MathML">
        <m:r>
          <m:t>1−3%</m:t>
        </m:r>
      </m:oMath>
      <w:r>
        <w:rPr>
          <w:rFonts w:ascii="Calibri" w:hAnsi="Calibri"/>
          <w:color w:val="2D3748"/>
          <w:sz w:val="22"/>
        </w:rPr>
        <w:t xml:space="preserve">), variabel yang lebar akan mendominasi PC1 secara sepihak. Standardisasi dengan </w:t>
      </w:r>
      <w:r>
        <w:rPr>
          <w:rFonts w:ascii="Consolas" w:hAnsi="Consolas"/>
          <w:color w:val="9C1A1A"/>
          <w:sz w:val="19"/>
        </w:rPr>
        <w:t>StandardScaler</w:t>
      </w:r>
      <w:r>
        <w:rPr>
          <w:rFonts w:ascii="Calibri" w:hAnsi="Calibri"/>
          <w:color w:val="2D3748"/>
          <w:sz w:val="22"/>
        </w:rPr>
        <w:t xml:space="preserve"> tetap menjadi prasyarat mutlak.</w:t>
      </w:r>
    </w:p>
    <w:p>
      <w:pPr>
        <w:spacing w:before="120" w:after="120"/>
      </w:pPr>
      <w:r>
        <w:rPr>
          <w:color w:val="CBD5E0"/>
          <w:sz w:val="16"/>
        </w:rPr>
        <w:t>―――――――――――――――――――――――――――――――――――――――――――――</w:t>
      </w:r>
    </w:p>
    <w:p>
      <w:pPr>
        <w:keepNext/>
        <w:spacing w:before="240" w:after="80"/>
      </w:pPr>
      <w:r>
        <w:rPr>
          <w:rFonts w:ascii="Calibri" w:hAnsi="Calibri"/>
          <w:b/>
          <w:color w:val="2B6CB0"/>
          <w:sz w:val="28"/>
        </w:rPr>
        <w:t>3. Kunci Jawaban &amp; Pembahasan Latihan Soal HOTS Diktat</w:t>
      </w:r>
    </w:p>
    <w:p>
      <w:pPr>
        <w:keepNext/>
        <w:spacing w:before="200" w:after="40"/>
      </w:pPr>
      <w:r>
        <w:rPr>
          <w:rFonts w:ascii="Calibri" w:hAnsi="Calibri"/>
          <w:b/>
          <w:color w:val="2D3748"/>
          <w:sz w:val="24"/>
        </w:rPr>
        <w:t>Soal 1: Perhitungan Manual Matriks Kovarians 2D &amp; Mean Centering (C3)</w:t>
      </w:r>
    </w:p>
    <w:p>
      <w:pPr>
        <w:spacing w:before="0" w:after="80" w:line="276" w:lineRule="auto"/>
      </w:pPr>
      <w:r>
        <w:rPr>
          <w:rFonts w:ascii="Calibri" w:hAnsi="Calibri"/>
          <w:color w:val="2D3748"/>
          <w:sz w:val="22"/>
        </w:rPr>
        <w:t>Data mentah:</w:t>
      </w:r>
    </w:p>
    <w:p>
      <w:pPr>
        <w:spacing w:before="120" w:after="120"/>
        <w:jc w:val="center"/>
      </w:pPr>
      <m:oMath xmlns:mml="http://www.w3.org/1998/Math/MathML">
        <m:sSub>
          <m:e>
            <m:r>
              <m:t>𝐗</m:t>
            </m:r>
          </m:e>
          <m:sub>
            <m:r>
              <m:rPr>
                <m:nor/>
              </m:rPr>
              <m:t>mentah</m:t>
            </m:r>
          </m:sub>
        </m:sSub>
        <m:r>
          <m:t>=(</m:t>
        </m:r>
        <m:m>
          <m:mPr>
            <m:baseJc m:val="center"/>
            <m:plcHide m:val="on"/>
            <m:mcs>
              <m:mc>
                <m:mcPr>
                  <m:count m:val="2"/>
                  <m:mcJc m:val="center"/>
                </m:mcPr>
              </m:mc>
            </m:mcs>
          </m:mPr>
          <m:mr>
            <m:e>
              <m:r>
                <m:t>20</m:t>
              </m:r>
            </m:e>
            <m:e>
              <m:r>
                <m:t>2</m:t>
              </m:r>
            </m:e>
          </m:mr>
          <m:mr>
            <m:e>
              <m:r>
                <m:t>30</m:t>
              </m:r>
            </m:e>
            <m:e>
              <m:r>
                <m:t>4</m:t>
              </m:r>
            </m:e>
          </m:mr>
          <m:mr>
            <m:e>
              <m:r>
                <m:t>40</m:t>
              </m:r>
            </m:e>
            <m:e>
              <m:r>
                <m:t>6</m:t>
              </m:r>
            </m:e>
          </m:mr>
          <m:mr>
            <m:e>
              <m:r>
                <m:t>50</m:t>
              </m:r>
            </m:e>
            <m:e>
              <m:r>
                <m:t>8</m:t>
              </m:r>
            </m:e>
          </m:mr>
        </m:m>
        <m:r>
          <m:t>),</m:t>
        </m:r>
        <m:r>
          <m:t>N=4</m:t>
        </m:r>
      </m:oMath>
    </w:p>
    <w:p>
      <w:pPr>
        <w:keepNext/>
        <w:spacing w:before="120" w:after="40"/>
      </w:pPr>
      <w:r>
        <w:rPr>
          <w:rFonts w:ascii="Calibri" w:hAnsi="Calibri"/>
          <w:b/>
          <w:color w:val="4A5568"/>
          <w:sz w:val="22"/>
        </w:rPr>
        <w:t>Langkah 1: Menghitung Rata-rata Kolom ($\bar{x}_1$ dan $\bar{x}_2$)</w:t>
      </w:r>
    </w:p>
    <w:p>
      <w:pPr>
        <w:spacing w:before="120" w:after="120"/>
        <w:jc w:val="center"/>
      </w:pPr>
      <m:oMath xmlns:mml="http://www.w3.org/1998/Math/MathML">
        <m:sSub>
          <m:e>
            <m:bar>
              <m:barPr>
                <m:pos m:val="top"/>
              </m:barPr>
              <m:e>
                <m:r>
                  <m:t>x</m:t>
                </m:r>
              </m:e>
            </m:bar>
          </m:e>
          <m:sub>
            <m:r>
              <m:t>1</m:t>
            </m:r>
          </m:sub>
        </m:sSub>
        <m:r>
          <m:t>=</m:t>
        </m:r>
        <m:f>
          <m:fPr>
            <m:type m:val="bar"/>
          </m:fPr>
          <m:num>
            <m:r>
              <m:t>20+30+40+50</m:t>
            </m:r>
          </m:num>
          <m:den>
            <m:r>
              <m:t>4</m:t>
            </m:r>
          </m:den>
        </m:f>
        <m:r>
          <m:t>=</m:t>
        </m:r>
        <m:f>
          <m:fPr>
            <m:type m:val="bar"/>
          </m:fPr>
          <m:num>
            <m:r>
              <m:t>140</m:t>
            </m:r>
          </m:num>
          <m:den>
            <m:r>
              <m:t>4</m:t>
            </m:r>
          </m:den>
        </m:f>
        <m:r>
          <m:t>=</m:t>
        </m:r>
        <m:r>
          <m:rPr>
            <m:sty m:val="b"/>
          </m:rPr>
          <m:t>35.0</m:t>
        </m:r>
      </m:oMath>
    </w:p>
    <w:p>
      <w:pPr>
        <w:spacing w:before="120" w:after="120"/>
        <w:jc w:val="center"/>
      </w:pPr>
      <m:oMath xmlns:mml="http://www.w3.org/1998/Math/MathML">
        <m:sSub>
          <m:e>
            <m:bar>
              <m:barPr>
                <m:pos m:val="top"/>
              </m:barPr>
              <m:e>
                <m:r>
                  <m:t>x</m:t>
                </m:r>
              </m:e>
            </m:bar>
          </m:e>
          <m:sub>
            <m:r>
              <m:t>2</m:t>
            </m:r>
          </m:sub>
        </m:sSub>
        <m:r>
          <m:t>=</m:t>
        </m:r>
        <m:f>
          <m:fPr>
            <m:type m:val="bar"/>
          </m:fPr>
          <m:num>
            <m:r>
              <m:t>2+4+6+8</m:t>
            </m:r>
          </m:num>
          <m:den>
            <m:r>
              <m:t>4</m:t>
            </m:r>
          </m:den>
        </m:f>
        <m:r>
          <m:t>=</m:t>
        </m:r>
        <m:f>
          <m:fPr>
            <m:type m:val="bar"/>
          </m:fPr>
          <m:num>
            <m:r>
              <m:t>20</m:t>
            </m:r>
          </m:num>
          <m:den>
            <m:r>
              <m:t>4</m:t>
            </m:r>
          </m:den>
        </m:f>
        <m:r>
          <m:t>=</m:t>
        </m:r>
        <m:r>
          <m:rPr>
            <m:sty m:val="b"/>
          </m:rPr>
          <m:t>5.0</m:t>
        </m:r>
      </m:oMath>
    </w:p>
    <w:p>
      <w:pPr>
        <w:keepNext/>
        <w:spacing w:before="120" w:after="40"/>
      </w:pPr>
      <w:r>
        <w:rPr>
          <w:rFonts w:ascii="Calibri" w:hAnsi="Calibri"/>
          <w:b/>
          <w:color w:val="4A5568"/>
          <w:sz w:val="22"/>
        </w:rPr>
        <w:t>Langkah 2: Membentuk Matriks Terpusat ($\mathbf{X} = \mathbf{X}_{\text{mentah}} - \bar{\mathbf{X}}$)</w:t>
      </w:r>
    </w:p>
    <w:p>
      <w:pPr>
        <w:spacing w:before="120" w:after="120"/>
        <w:jc w:val="center"/>
      </w:pPr>
      <m:oMath xmlns:mml="http://www.w3.org/1998/Math/MathML">
        <m:r>
          <m:t>𝐗=(</m:t>
        </m:r>
        <m:m>
          <m:mPr>
            <m:baseJc m:val="center"/>
            <m:plcHide m:val="on"/>
            <m:mcs>
              <m:mc>
                <m:mcPr>
                  <m:count m:val="2"/>
                  <m:mcJc m:val="center"/>
                </m:mcPr>
              </m:mc>
            </m:mcs>
          </m:mPr>
          <m:mr>
            <m:e>
              <m:r>
                <m:t>20−35</m:t>
              </m:r>
            </m:e>
            <m:e>
              <m:r>
                <m:t>2−5</m:t>
              </m:r>
            </m:e>
          </m:mr>
          <m:mr>
            <m:e>
              <m:r>
                <m:t>30−35</m:t>
              </m:r>
            </m:e>
            <m:e>
              <m:r>
                <m:t>4−5</m:t>
              </m:r>
            </m:e>
          </m:mr>
          <m:mr>
            <m:e>
              <m:r>
                <m:t>40−35</m:t>
              </m:r>
            </m:e>
            <m:e>
              <m:r>
                <m:t>6−5</m:t>
              </m:r>
            </m:e>
          </m:mr>
          <m:mr>
            <m:e>
              <m:r>
                <m:t>50−35</m:t>
              </m:r>
            </m:e>
            <m:e>
              <m:r>
                <m:t>8−5</m:t>
              </m:r>
            </m:e>
          </m:mr>
        </m:m>
        <m:r>
          <m:t>)=(</m:t>
        </m:r>
        <m:m>
          <m:mPr>
            <m:baseJc m:val="center"/>
            <m:plcHide m:val="on"/>
            <m:mcs>
              <m:mc>
                <m:mcPr>
                  <m:count m:val="2"/>
                  <m:mcJc m:val="center"/>
                </m:mcPr>
              </m:mc>
            </m:mcs>
          </m:mPr>
          <m:mr>
            <m:e>
              <m:r>
                <m:t>−15</m:t>
              </m:r>
            </m:e>
            <m:e>
              <m:r>
                <m:t>−3</m:t>
              </m:r>
            </m:e>
          </m:mr>
          <m:mr>
            <m:e>
              <m:r>
                <m:t>−5</m:t>
              </m:r>
            </m:e>
            <m:e>
              <m:r>
                <m:t>−1</m:t>
              </m:r>
            </m:e>
          </m:mr>
          <m:mr>
            <m:e>
              <m:r>
                <m:t>+5</m:t>
              </m:r>
            </m:e>
            <m:e>
              <m:r>
                <m:t>+1</m:t>
              </m:r>
            </m:e>
          </m:mr>
          <m:mr>
            <m:e>
              <m:r>
                <m:t>+15</m:t>
              </m:r>
            </m:e>
            <m:e>
              <m:r>
                <m:t>+3</m:t>
              </m:r>
            </m:e>
          </m:mr>
        </m:m>
        <m:r>
          <m:t>)</m:t>
        </m:r>
      </m:oMath>
    </w:p>
    <w:p>
      <w:pPr>
        <w:keepNext/>
        <w:spacing w:before="120" w:after="40"/>
      </w:pPr>
      <w:r>
        <w:rPr>
          <w:rFonts w:ascii="Calibri" w:hAnsi="Calibri"/>
          <w:b/>
          <w:color w:val="4A5568"/>
          <w:sz w:val="22"/>
        </w:rPr>
        <w:t>Langkah 3: Menghitung Matriks Kovarians Sampel ($\mathbf{\Sigma} = \frac{1}{N-1}\mathbf{X}^T \mathbf{X}$)</w:t>
      </w:r>
    </w:p>
    <w:p>
      <w:pPr>
        <w:spacing w:before="0" w:after="80" w:line="276" w:lineRule="auto"/>
      </w:pPr>
      <w:r>
        <w:rPr>
          <w:rFonts w:ascii="Calibri" w:hAnsi="Calibri"/>
          <w:color w:val="2D3748"/>
          <w:sz w:val="22"/>
        </w:rPr>
        <w:t xml:space="preserve">Derajat kebebasan: </w:t>
      </w:r>
      <m:oMath xmlns:mml="http://www.w3.org/1998/Math/MathML">
        <m:r>
          <m:t>N−1=4−1=3</m:t>
        </m:r>
      </m:oMath>
      <w:r>
        <w:rPr>
          <w:rFonts w:ascii="Calibri" w:hAnsi="Calibri"/>
          <w:color w:val="2D3748"/>
          <w:sz w:val="22"/>
        </w:rPr>
        <w:t>.</w:t>
      </w:r>
    </w:p>
    <w:p>
      <w:pPr>
        <w:spacing w:before="120" w:after="120"/>
        <w:jc w:val="center"/>
      </w:pPr>
      <m:oMath xmlns:mml="http://www.w3.org/1998/Math/MathML">
        <m:sSup>
          <m:e>
            <m:r>
              <m:t>𝐗</m:t>
            </m:r>
          </m:e>
          <m:sup>
            <m:r>
              <m:t>T</m:t>
            </m:r>
          </m:sup>
        </m:sSup>
        <m:r>
          <m:t>𝐗=(</m:t>
        </m:r>
        <m:m>
          <m:mPr>
            <m:baseJc m:val="center"/>
            <m:plcHide m:val="on"/>
            <m:mcs>
              <m:mc>
                <m:mcPr>
                  <m:count m:val="4"/>
                  <m:mcJc m:val="center"/>
                </m:mcPr>
              </m:mc>
            </m:mcs>
          </m:mPr>
          <m:mr>
            <m:e>
              <m:r>
                <m:t>−15</m:t>
              </m:r>
            </m:e>
            <m:e>
              <m:r>
                <m:t>−5</m:t>
              </m:r>
            </m:e>
            <m:e>
              <m:r>
                <m:t>5</m:t>
              </m:r>
            </m:e>
            <m:e>
              <m:r>
                <m:t>15</m:t>
              </m:r>
            </m:e>
          </m:mr>
          <m:mr>
            <m:e>
              <m:r>
                <m:t>−3</m:t>
              </m:r>
            </m:e>
            <m:e>
              <m:r>
                <m:t>−1</m:t>
              </m:r>
            </m:e>
            <m:e>
              <m:r>
                <m:t>1</m:t>
              </m:r>
            </m:e>
            <m:e>
              <m:r>
                <m:t>3</m:t>
              </m:r>
            </m:e>
          </m:mr>
        </m:m>
        <m:r>
          <m:t>)(</m:t>
        </m:r>
        <m:m>
          <m:mPr>
            <m:baseJc m:val="center"/>
            <m:plcHide m:val="on"/>
            <m:mcs>
              <m:mc>
                <m:mcPr>
                  <m:count m:val="2"/>
                  <m:mcJc m:val="center"/>
                </m:mcPr>
              </m:mc>
            </m:mcs>
          </m:mPr>
          <m:mr>
            <m:e>
              <m:r>
                <m:t>−15</m:t>
              </m:r>
            </m:e>
            <m:e>
              <m:r>
                <m:t>−3</m:t>
              </m:r>
            </m:e>
          </m:mr>
          <m:mr>
            <m:e>
              <m:r>
                <m:t>−5</m:t>
              </m:r>
            </m:e>
            <m:e>
              <m:r>
                <m:t>−1</m:t>
              </m:r>
            </m:e>
          </m:mr>
          <m:mr>
            <m:e>
              <m:r>
                <m:t>5</m:t>
              </m:r>
            </m:e>
            <m:e>
              <m:r>
                <m:t>1</m:t>
              </m:r>
            </m:e>
          </m:mr>
          <m:mr>
            <m:e>
              <m:r>
                <m:t>15</m:t>
              </m:r>
            </m:e>
            <m:e>
              <m:r>
                <m:t>3</m:t>
              </m:r>
            </m:e>
          </m:mr>
        </m:m>
        <m:r>
          <m:t>)</m:t>
        </m:r>
      </m:oMath>
    </w:p>
    <w:p>
      <w:pPr>
        <w:spacing w:before="0" w:after="80" w:line="276" w:lineRule="auto"/>
      </w:pPr>
      <w:r>
        <w:rPr>
          <w:rFonts w:ascii="Calibri" w:hAnsi="Calibri"/>
          <w:color w:val="2D3748"/>
          <w:sz w:val="22"/>
        </w:rPr>
        <w:t>Elemen matriks:</w:t>
      </w:r>
    </w:p>
    <w:p>
      <w:pPr>
        <w:pStyle w:val="ListBullet"/>
        <w:spacing w:before="0" w:after="40" w:line="276" w:lineRule="auto"/>
        <w:ind w:left="360"/>
      </w:pPr>
      <m:oMath xmlns:mml="http://www.w3.org/1998/Math/MathML">
        <m:r>
          <m:rPr>
            <m:nor/>
          </m:rPr>
          <m:t>Var</m:t>
        </m:r>
        <m:r>
          <m:t>(</m:t>
        </m:r>
        <m:sSub>
          <m:e>
            <m:r>
              <m:t>x</m:t>
            </m:r>
          </m:e>
          <m:sub>
            <m:r>
              <m:t>1</m:t>
            </m:r>
          </m:sub>
        </m:sSub>
        <m:r>
          <m:t>)=(−15</m:t>
        </m:r>
        <m:sSup>
          <m:e>
            <m:r>
              <m:t>)</m:t>
            </m:r>
          </m:e>
          <m:sup>
            <m:r>
              <m:t>2</m:t>
            </m:r>
          </m:sup>
        </m:sSup>
        <m:r>
          <m:t>+(−5</m:t>
        </m:r>
        <m:sSup>
          <m:e>
            <m:r>
              <m:t>)</m:t>
            </m:r>
          </m:e>
          <m:sup>
            <m:r>
              <m:t>2</m:t>
            </m:r>
          </m:sup>
        </m:sSup>
        <m:r>
          <m:t>+</m:t>
        </m:r>
        <m:sSup>
          <m:e>
            <m:r>
              <m:t>5</m:t>
            </m:r>
          </m:e>
          <m:sup>
            <m:r>
              <m:t>2</m:t>
            </m:r>
          </m:sup>
        </m:sSup>
        <m:r>
          <m:t>+</m:t>
        </m:r>
        <m:sSup>
          <m:e>
            <m:r>
              <m:t>15</m:t>
            </m:r>
          </m:e>
          <m:sup>
            <m:r>
              <m:t>2</m:t>
            </m:r>
          </m:sup>
        </m:sSup>
        <m:r>
          <m:t>=225+25+25+225=500</m:t>
        </m:r>
      </m:oMath>
    </w:p>
    <w:p>
      <w:pPr>
        <w:pStyle w:val="ListBullet"/>
        <w:spacing w:before="0" w:after="40" w:line="276" w:lineRule="auto"/>
        <w:ind w:left="360"/>
      </w:pPr>
      <m:oMath xmlns:mml="http://www.w3.org/1998/Math/MathML">
        <m:r>
          <m:rPr>
            <m:nor/>
          </m:rPr>
          <m:t>Cov</m:t>
        </m:r>
        <m:r>
          <m:t>(</m:t>
        </m:r>
        <m:sSub>
          <m:e>
            <m:r>
              <m:t>x</m:t>
            </m:r>
          </m:e>
          <m:sub>
            <m:r>
              <m:t>1</m:t>
            </m:r>
          </m:sub>
        </m:sSub>
        <m:r>
          <m:t>,</m:t>
        </m:r>
        <m:sSub>
          <m:e>
            <m:r>
              <m:t>x</m:t>
            </m:r>
          </m:e>
          <m:sub>
            <m:r>
              <m:t>2</m:t>
            </m:r>
          </m:sub>
        </m:sSub>
        <m:r>
          <m:t>)=(−15)(−3)+(−5)(−1)+(5)(1)+(15)(3)=45+5+5+45=100</m:t>
        </m:r>
      </m:oMath>
    </w:p>
    <w:p>
      <w:pPr>
        <w:pStyle w:val="ListBullet"/>
        <w:spacing w:before="0" w:after="40" w:line="276" w:lineRule="auto"/>
        <w:ind w:left="360"/>
      </w:pPr>
      <m:oMath xmlns:mml="http://www.w3.org/1998/Math/MathML">
        <m:r>
          <m:rPr>
            <m:nor/>
          </m:rPr>
          <m:t>Var</m:t>
        </m:r>
        <m:r>
          <m:t>(</m:t>
        </m:r>
        <m:sSub>
          <m:e>
            <m:r>
              <m:t>x</m:t>
            </m:r>
          </m:e>
          <m:sub>
            <m:r>
              <m:t>2</m:t>
            </m:r>
          </m:sub>
        </m:sSub>
        <m:r>
          <m:t>)=(−3</m:t>
        </m:r>
        <m:sSup>
          <m:e>
            <m:r>
              <m:t>)</m:t>
            </m:r>
          </m:e>
          <m:sup>
            <m:r>
              <m:t>2</m:t>
            </m:r>
          </m:sup>
        </m:sSup>
        <m:r>
          <m:t>+(−1</m:t>
        </m:r>
        <m:sSup>
          <m:e>
            <m:r>
              <m:t>)</m:t>
            </m:r>
          </m:e>
          <m:sup>
            <m:r>
              <m:t>2</m:t>
            </m:r>
          </m:sup>
        </m:sSup>
        <m:r>
          <m:t>+</m:t>
        </m:r>
        <m:sSup>
          <m:e>
            <m:r>
              <m:t>1</m:t>
            </m:r>
          </m:e>
          <m:sup>
            <m:r>
              <m:t>2</m:t>
            </m:r>
          </m:sup>
        </m:sSup>
        <m:r>
          <m:t>+</m:t>
        </m:r>
        <m:sSup>
          <m:e>
            <m:r>
              <m:t>3</m:t>
            </m:r>
          </m:e>
          <m:sup>
            <m:r>
              <m:t>2</m:t>
            </m:r>
          </m:sup>
        </m:sSup>
        <m:r>
          <m:t>=9+1+1+9=20</m:t>
        </m:r>
      </m:oMath>
    </w:p>
    <w:p>
      <w:pPr>
        <w:spacing w:before="0" w:after="80" w:line="276" w:lineRule="auto"/>
      </w:pPr>
      <w:r>
        <w:rPr>
          <w:rFonts w:ascii="Calibri" w:hAnsi="Calibri"/>
          <w:color w:val="2D3748"/>
          <w:sz w:val="22"/>
        </w:rPr>
        <w:t xml:space="preserve">Bagi dengan </w:t>
      </w:r>
      <m:oMath xmlns:mml="http://www.w3.org/1998/Math/MathML">
        <m:r>
          <m:t>N−1=3</m:t>
        </m:r>
      </m:oMath>
      <w:r>
        <w:rPr>
          <w:rFonts w:ascii="Calibri" w:hAnsi="Calibri"/>
          <w:color w:val="2D3748"/>
          <w:sz w:val="22"/>
        </w:rPr>
        <w:t>:</w:t>
      </w:r>
    </w:p>
    <w:p>
      <w:pPr>
        <w:spacing w:before="120" w:after="120"/>
        <w:jc w:val="center"/>
      </w:pPr>
      <m:oMath xmlns:mml="http://www.w3.org/1998/Math/MathML">
        <m:r>
          <m:rPr>
            <m:sty m:val="b"/>
          </m:rPr>
          <m:t>Σ</m:t>
        </m:r>
        <m:r>
          <m:t>=</m:t>
        </m:r>
        <m:f>
          <m:fPr>
            <m:type m:val="bar"/>
          </m:fPr>
          <m:num>
            <m:r>
              <m:t>1</m:t>
            </m:r>
          </m:num>
          <m:den>
            <m:r>
              <m:t>3</m:t>
            </m:r>
          </m:den>
        </m:f>
        <m:r>
          <m:t>(</m:t>
        </m:r>
        <m:m>
          <m:mPr>
            <m:baseJc m:val="center"/>
            <m:plcHide m:val="on"/>
            <m:mcs>
              <m:mc>
                <m:mcPr>
                  <m:count m:val="2"/>
                  <m:mcJc m:val="center"/>
                </m:mcPr>
              </m:mc>
            </m:mcs>
          </m:mPr>
          <m:mr>
            <m:e>
              <m:r>
                <m:t>500</m:t>
              </m:r>
            </m:e>
            <m:e>
              <m:r>
                <m:t>100</m:t>
              </m:r>
            </m:e>
          </m:mr>
          <m:mr>
            <m:e>
              <m:r>
                <m:t>100</m:t>
              </m:r>
            </m:e>
            <m:e>
              <m:r>
                <m:t>20</m:t>
              </m:r>
            </m:e>
          </m:mr>
        </m:m>
        <m:r>
          <m:t>)=(</m:t>
        </m:r>
        <m:m>
          <m:mPr>
            <m:baseJc m:val="center"/>
            <m:plcHide m:val="on"/>
            <m:mcs>
              <m:mc>
                <m:mcPr>
                  <m:count m:val="2"/>
                  <m:mcJc m:val="center"/>
                </m:mcPr>
              </m:mc>
            </m:mcs>
          </m:mPr>
          <m:mr>
            <m:e>
              <m:r>
                <m:t>166.67</m:t>
              </m:r>
            </m:e>
            <m:e>
              <m:r>
                <m:t>33.33</m:t>
              </m:r>
            </m:e>
          </m:mr>
          <m:mr>
            <m:e>
              <m:r>
                <m:t>33.33</m:t>
              </m:r>
            </m:e>
            <m:e>
              <m:r>
                <m:t>6.67</m:t>
              </m:r>
            </m:e>
          </m:mr>
        </m:m>
        <m:r>
          <m:t>)</m:t>
        </m:r>
      </m:oMath>
    </w:p>
    <w:p>
      <w:pPr>
        <w:spacing w:before="120" w:after="120"/>
      </w:pPr>
      <w:r>
        <w:rPr>
          <w:color w:val="CBD5E0"/>
          <w:sz w:val="16"/>
        </w:rPr>
        <w:t>―――――――――――――――――――――――――――――――――――――――――――――</w:t>
      </w:r>
    </w:p>
    <w:p>
      <w:pPr>
        <w:keepNext/>
        <w:spacing w:before="200" w:after="40"/>
      </w:pPr>
      <w:r>
        <w:rPr>
          <w:rFonts w:ascii="Calibri" w:hAnsi="Calibri"/>
          <w:b/>
          <w:color w:val="2D3748"/>
          <w:sz w:val="24"/>
        </w:rPr>
        <w:t>Soal 2: Penentuan Nilai Eigen &amp; Vektor Eigen Analitik (C3)</w:t>
      </w:r>
    </w:p>
    <w:p>
      <w:pPr>
        <w:spacing w:before="0" w:after="80" w:line="276" w:lineRule="auto"/>
      </w:pPr>
      <w:r>
        <w:rPr>
          <w:rFonts w:ascii="Calibri" w:hAnsi="Calibri"/>
          <w:color w:val="2D3748"/>
          <w:sz w:val="22"/>
        </w:rPr>
        <w:t>Matriks kovarians:</w:t>
      </w:r>
    </w:p>
    <w:p>
      <w:pPr>
        <w:spacing w:before="120" w:after="120"/>
        <w:jc w:val="center"/>
      </w:pPr>
      <m:oMath xmlns:mml="http://www.w3.org/1998/Math/MathML">
        <m:r>
          <m:rPr>
            <m:sty m:val="b"/>
          </m:rPr>
          <m:t>Σ</m:t>
        </m:r>
        <m:r>
          <m:t>=</m:t>
        </m:r>
        <m:f>
          <m:fPr>
            <m:type m:val="bar"/>
          </m:fPr>
          <m:num>
            <m:r>
              <m:t>1</m:t>
            </m:r>
          </m:num>
          <m:den>
            <m:r>
              <m:t>3</m:t>
            </m:r>
          </m:den>
        </m:f>
        <m:r>
          <m:t>(</m:t>
        </m:r>
        <m:m>
          <m:mPr>
            <m:baseJc m:val="center"/>
            <m:plcHide m:val="on"/>
            <m:mcs>
              <m:mc>
                <m:mcPr>
                  <m:count m:val="2"/>
                  <m:mcJc m:val="center"/>
                </m:mcPr>
              </m:mc>
            </m:mcs>
          </m:mPr>
          <m:mr>
            <m:e>
              <m:r>
                <m:t>500</m:t>
              </m:r>
            </m:e>
            <m:e>
              <m:r>
                <m:t>100</m:t>
              </m:r>
            </m:e>
          </m:mr>
          <m:mr>
            <m:e>
              <m:r>
                <m:t>100</m:t>
              </m:r>
            </m:e>
            <m:e>
              <m:r>
                <m:t>20</m:t>
              </m:r>
            </m:e>
          </m:mr>
        </m:m>
        <m:r>
          <m:t>)</m:t>
        </m:r>
      </m:oMath>
    </w:p>
    <w:p>
      <w:pPr>
        <w:keepNext/>
        <w:spacing w:before="120" w:after="40"/>
      </w:pPr>
      <w:r>
        <w:rPr>
          <w:rFonts w:ascii="Calibri" w:hAnsi="Calibri"/>
          <w:b/>
          <w:color w:val="4A5568"/>
          <w:sz w:val="22"/>
        </w:rPr>
        <w:t>Langkah 1: Persamaan Karakteristik Determinan</w:t>
      </w:r>
    </w:p>
    <w:p>
      <w:pPr>
        <w:spacing w:before="120" w:after="120"/>
        <w:jc w:val="center"/>
      </w:pPr>
      <m:oMath xmlns:mml="http://www.w3.org/1998/Math/MathML">
        <m:r>
          <m:t>det(</m:t>
        </m:r>
        <m:r>
          <m:rPr>
            <m:sty m:val="b"/>
          </m:rPr>
          <m:t>Σ</m:t>
        </m:r>
        <m:r>
          <m:t>−λ𝐈)=0</m:t>
        </m:r>
      </m:oMath>
    </w:p>
    <w:p>
      <w:pPr>
        <w:spacing w:before="120" w:after="120"/>
        <w:jc w:val="center"/>
      </w:pPr>
      <w:r>
        <w:rPr>
          <w:rFonts w:ascii="Cambria Math" w:hAnsi="Cambria Math"/>
          <w:i/>
          <w:color w:val="1A365D"/>
          <w:sz w:val="24"/>
        </w:rPr>
        <w:t>\det \begin{pmatrix} \frac{500}{3} - \lambda &amp; \frac{100}{3} \\ \frac{100}{3} &amp; \frac{20}{3} - \lambda \end{pmatrix} = \left(\frac{500}{3} - \lambda\right)\left(\frac{20}{3} - \lambda\right) - \left(\frac{100}{3}\right)^2 = 0</w:t>
      </w:r>
    </w:p>
    <w:p>
      <w:pPr>
        <w:spacing w:before="120" w:after="120"/>
        <w:jc w:val="center"/>
      </w:pPr>
      <w:r>
        <w:rPr>
          <w:rFonts w:ascii="Cambria Math" w:hAnsi="Cambria Math"/>
          <w:i/>
          <w:color w:val="1A365D"/>
          <w:sz w:val="24"/>
        </w:rPr>
        <w:t>\lambda^2 - \left(\frac{500 + 20}{3}\right)\lambda + \left[\frac{10000 - 10000}{9}\right] = 0</w:t>
      </w:r>
    </w:p>
    <w:p>
      <w:pPr>
        <w:spacing w:before="120" w:after="120"/>
        <w:jc w:val="center"/>
      </w:pPr>
      <w:r>
        <w:rPr>
          <w:rFonts w:ascii="Cambria Math" w:hAnsi="Cambria Math"/>
          <w:i/>
          <w:color w:val="1A365D"/>
          <w:sz w:val="24"/>
        </w:rPr>
        <w:t>\lambda^2 - \frac{520}{3}\lambda + 0 = 0 \implies \lambda\left(\lambda - \frac{520}{3}\right) = 0</w:t>
      </w:r>
    </w:p>
    <w:p>
      <w:pPr>
        <w:keepNext/>
        <w:spacing w:before="120" w:after="40"/>
      </w:pPr>
      <w:r>
        <w:rPr>
          <w:rFonts w:ascii="Calibri" w:hAnsi="Calibri"/>
          <w:b/>
          <w:color w:val="4A5568"/>
          <w:sz w:val="22"/>
        </w:rPr>
        <w:t>Langkah 2: Menentukan Nilai Eigen</w:t>
      </w:r>
    </w:p>
    <w:p>
      <w:pPr>
        <w:spacing w:before="120" w:after="120"/>
        <w:jc w:val="center"/>
      </w:pPr>
      <m:oMath xmlns:mml="http://www.w3.org/1998/Math/MathML">
        <m:sSub>
          <m:e>
            <m:r>
              <m:t>λ</m:t>
            </m:r>
          </m:e>
          <m:sub>
            <m:r>
              <m:t>1</m:t>
            </m:r>
          </m:sub>
        </m:sSub>
        <m:r>
          <m:t>=</m:t>
        </m:r>
        <m:f>
          <m:fPr>
            <m:type m:val="bar"/>
          </m:fPr>
          <m:num>
            <m:r>
              <m:t>520</m:t>
            </m:r>
          </m:num>
          <m:den>
            <m:r>
              <m:t>3</m:t>
            </m:r>
          </m:den>
        </m:f>
        <m:r>
          <m:t>≈</m:t>
        </m:r>
        <m:r>
          <m:rPr>
            <m:sty m:val="b"/>
          </m:rPr>
          <m:t>173.3333</m:t>
        </m:r>
        <m:r>
          <m:rPr>
            <m:nor/>
          </m:rPr>
          <m:t>dan</m:t>
        </m:r>
        <m:sSub>
          <m:e>
            <m:r>
              <m:t>λ</m:t>
            </m:r>
          </m:e>
          <m:sub>
            <m:r>
              <m:t>2</m:t>
            </m:r>
          </m:sub>
        </m:sSub>
        <m:r>
          <m:t>=</m:t>
        </m:r>
        <m:r>
          <m:rPr>
            <m:sty m:val="b"/>
          </m:rPr>
          <m:t>0.0000</m:t>
        </m:r>
      </m:oMath>
    </w:p>
    <w:p>
      <w:pPr>
        <w:keepNext/>
        <w:spacing w:before="120" w:after="40"/>
      </w:pPr>
      <w:r>
        <w:rPr>
          <w:rFonts w:ascii="Calibri" w:hAnsi="Calibri"/>
          <w:b/>
          <w:color w:val="4A5568"/>
          <w:sz w:val="22"/>
        </w:rPr>
        <w:t>Langkah 3: Menentukan Vektor Eigen Unit $\mathbf{u}_1$ untuk $\lambda_1 = 173.3333$</w:t>
      </w:r>
    </w:p>
    <w:p>
      <w:pPr>
        <w:spacing w:before="120" w:after="120"/>
        <w:jc w:val="center"/>
      </w:pPr>
      <m:oMath xmlns:mml="http://www.w3.org/1998/Math/MathML">
        <m:r>
          <m:t>(</m:t>
        </m:r>
        <m:r>
          <m:rPr>
            <m:sty m:val="b"/>
          </m:rPr>
          <m:t>Σ</m:t>
        </m:r>
        <m:r>
          <m:t>−</m:t>
        </m:r>
        <m:sSub>
          <m:e>
            <m:r>
              <m:t>λ</m:t>
            </m:r>
          </m:e>
          <m:sub>
            <m:r>
              <m:t>1</m:t>
            </m:r>
          </m:sub>
        </m:sSub>
        <m:r>
          <m:t>𝐈)</m:t>
        </m:r>
        <m:sSub>
          <m:e>
            <m:r>
              <m:t>𝐮</m:t>
            </m:r>
          </m:e>
          <m:sub>
            <m:r>
              <m:t>1</m:t>
            </m:r>
          </m:sub>
        </m:sSub>
        <m:r>
          <m:t>=</m:t>
        </m:r>
        <m:r>
          <m:rPr>
            <m:sty m:val="b"/>
          </m:rPr>
          <m:t>0</m:t>
        </m:r>
      </m:oMath>
    </w:p>
    <w:p>
      <w:pPr>
        <w:spacing w:before="120" w:after="120"/>
        <w:jc w:val="center"/>
      </w:pPr>
      <m:oMath xmlns:mml="http://www.w3.org/1998/Math/MathML">
        <m:r>
          <m:t>(</m:t>
        </m:r>
        <m:m>
          <m:mPr>
            <m:baseJc m:val="center"/>
            <m:plcHide m:val="on"/>
            <m:mcs>
              <m:mc>
                <m:mcPr>
                  <m:count m:val="2"/>
                  <m:mcJc m:val="center"/>
                </m:mcPr>
              </m:mc>
            </m:mcs>
          </m:mPr>
          <m:mr>
            <m:e>
              <m:f>
                <m:fPr>
                  <m:type m:val="bar"/>
                </m:fPr>
                <m:num>
                  <m:r>
                    <m:t>500</m:t>
                  </m:r>
                </m:num>
                <m:den>
                  <m:r>
                    <m:t>3</m:t>
                  </m:r>
                </m:den>
              </m:f>
              <m:r>
                <m:t>−</m:t>
              </m:r>
              <m:f>
                <m:fPr>
                  <m:type m:val="bar"/>
                </m:fPr>
                <m:num>
                  <m:r>
                    <m:t>520</m:t>
                  </m:r>
                </m:num>
                <m:den>
                  <m:r>
                    <m:t>3</m:t>
                  </m:r>
                </m:den>
              </m:f>
            </m:e>
            <m:e>
              <m:f>
                <m:fPr>
                  <m:type m:val="bar"/>
                </m:fPr>
                <m:num>
                  <m:r>
                    <m:t>100</m:t>
                  </m:r>
                </m:num>
                <m:den>
                  <m:r>
                    <m:t>3</m:t>
                  </m:r>
                </m:den>
              </m:f>
            </m:e>
          </m:mr>
          <m:mr>
            <m:e>
              <m:f>
                <m:fPr>
                  <m:type m:val="bar"/>
                </m:fPr>
                <m:num>
                  <m:r>
                    <m:t>100</m:t>
                  </m:r>
                </m:num>
                <m:den>
                  <m:r>
                    <m:t>3</m:t>
                  </m:r>
                </m:den>
              </m:f>
            </m:e>
            <m:e>
              <m:f>
                <m:fPr>
                  <m:type m:val="bar"/>
                </m:fPr>
                <m:num>
                  <m:r>
                    <m:t>20</m:t>
                  </m:r>
                </m:num>
                <m:den>
                  <m:r>
                    <m:t>3</m:t>
                  </m:r>
                </m:den>
              </m:f>
              <m:r>
                <m:t>−</m:t>
              </m:r>
              <m:f>
                <m:fPr>
                  <m:type m:val="bar"/>
                </m:fPr>
                <m:num>
                  <m:r>
                    <m:t>520</m:t>
                  </m:r>
                </m:num>
                <m:den>
                  <m:r>
                    <m:t>3</m:t>
                  </m:r>
                </m:den>
              </m:f>
            </m:e>
          </m:mr>
        </m:m>
        <m:r>
          <m:t>)(</m:t>
        </m:r>
        <m:eqArr>
          <m:e>
            <m:sSub>
              <m:e>
                <m:r>
                  <m:t>u</m:t>
                </m:r>
              </m:e>
              <m:sub>
                <m:r>
                  <m:t>11</m:t>
                </m:r>
              </m:sub>
            </m:sSub>
          </m:e>
          <m:e>
            <m:sSub>
              <m:e>
                <m:r>
                  <m:t>u</m:t>
                </m:r>
              </m:e>
              <m:sub>
                <m:r>
                  <m:t>12</m:t>
                </m:r>
              </m:sub>
            </m:sSub>
          </m:e>
        </m:eqArr>
        <m:r>
          <m:t>)=(</m:t>
        </m:r>
        <m:eqArr>
          <m:e>
            <m:r>
              <m:t>0</m:t>
            </m:r>
          </m:e>
          <m:e>
            <m:r>
              <m:t>0</m:t>
            </m:r>
          </m:e>
        </m:eqArr>
        <m:r>
          <m:t>)</m:t>
        </m:r>
      </m:oMath>
    </w:p>
    <w:p>
      <w:pPr>
        <w:spacing w:before="120" w:after="120"/>
        <w:jc w:val="center"/>
      </w:pPr>
      <m:oMath xmlns:mml="http://www.w3.org/1998/Math/MathML">
        <m:r>
          <m:t>−</m:t>
        </m:r>
        <m:f>
          <m:fPr>
            <m:type m:val="bar"/>
          </m:fPr>
          <m:num>
            <m:r>
              <m:t>20</m:t>
            </m:r>
          </m:num>
          <m:den>
            <m:r>
              <m:t>3</m:t>
            </m:r>
          </m:den>
        </m:f>
        <m:sSub>
          <m:e>
            <m:r>
              <m:t>u</m:t>
            </m:r>
          </m:e>
          <m:sub>
            <m:r>
              <m:t>11</m:t>
            </m:r>
          </m:sub>
        </m:sSub>
        <m:r>
          <m:t>+</m:t>
        </m:r>
        <m:f>
          <m:fPr>
            <m:type m:val="bar"/>
          </m:fPr>
          <m:num>
            <m:r>
              <m:t>100</m:t>
            </m:r>
          </m:num>
          <m:den>
            <m:r>
              <m:t>3</m:t>
            </m:r>
          </m:den>
        </m:f>
        <m:sSub>
          <m:e>
            <m:r>
              <m:t>u</m:t>
            </m:r>
          </m:e>
          <m:sub>
            <m:r>
              <m:t>12</m:t>
            </m:r>
          </m:sub>
        </m:sSub>
        <m:r>
          <m:t>=0⟹20</m:t>
        </m:r>
        <m:sSub>
          <m:e>
            <m:r>
              <m:t>u</m:t>
            </m:r>
          </m:e>
          <m:sub>
            <m:r>
              <m:t>11</m:t>
            </m:r>
          </m:sub>
        </m:sSub>
        <m:r>
          <m:t>=100</m:t>
        </m:r>
        <m:sSub>
          <m:e>
            <m:r>
              <m:t>u</m:t>
            </m:r>
          </m:e>
          <m:sub>
            <m:r>
              <m:t>12</m:t>
            </m:r>
          </m:sub>
        </m:sSub>
        <m:r>
          <m:t>⟹</m:t>
        </m:r>
        <m:sSub>
          <m:e>
            <m:r>
              <m:t>u</m:t>
            </m:r>
          </m:e>
          <m:sub>
            <m:r>
              <m:t>11</m:t>
            </m:r>
          </m:sub>
        </m:sSub>
        <m:r>
          <m:t>=5</m:t>
        </m:r>
        <m:sSub>
          <m:e>
            <m:r>
              <m:t>u</m:t>
            </m:r>
          </m:e>
          <m:sub>
            <m:r>
              <m:t>12</m:t>
            </m:r>
          </m:sub>
        </m:sSub>
      </m:oMath>
    </w:p>
    <w:p>
      <w:pPr>
        <w:spacing w:before="0" w:after="80" w:line="276" w:lineRule="auto"/>
      </w:pPr>
      <w:r>
        <w:rPr>
          <w:rFonts w:ascii="Calibri" w:hAnsi="Calibri"/>
          <w:color w:val="2D3748"/>
          <w:sz w:val="22"/>
        </w:rPr>
        <w:t xml:space="preserve">Normalkan panjang vektor agar </w:t>
      </w:r>
      <m:oMath xmlns:mml="http://www.w3.org/1998/Math/MathML">
        <m:r>
          <m:t>‖</m:t>
        </m:r>
        <m:sSub>
          <m:e>
            <m:r>
              <m:t>𝐮</m:t>
            </m:r>
          </m:e>
          <m:sub>
            <m:r>
              <m:t>1</m:t>
            </m:r>
          </m:sub>
        </m:sSub>
        <m:r>
          <m:t>‖=1</m:t>
        </m:r>
      </m:oMath>
      <w:r>
        <w:rPr>
          <w:rFonts w:ascii="Calibri" w:hAnsi="Calibri"/>
          <w:color w:val="2D3748"/>
          <w:sz w:val="22"/>
        </w:rPr>
        <w:t>:</w:t>
      </w:r>
    </w:p>
    <w:p>
      <w:pPr>
        <w:spacing w:before="120" w:after="120"/>
        <w:jc w:val="center"/>
      </w:pPr>
      <m:oMath xmlns:mml="http://www.w3.org/1998/Math/MathML">
        <m:sSubSup>
          <m:e>
            <m:r>
              <m:t>u</m:t>
            </m:r>
          </m:e>
          <m:sub>
            <m:r>
              <m:t>11</m:t>
            </m:r>
          </m:sub>
          <m:sup>
            <m:r>
              <m:t>2</m:t>
            </m:r>
          </m:sup>
        </m:sSubSup>
        <m:r>
          <m:t>+</m:t>
        </m:r>
        <m:sSubSup>
          <m:e>
            <m:r>
              <m:t>u</m:t>
            </m:r>
          </m:e>
          <m:sub>
            <m:r>
              <m:t>12</m:t>
            </m:r>
          </m:sub>
          <m:sup>
            <m:r>
              <m:t>2</m:t>
            </m:r>
          </m:sup>
        </m:sSubSup>
        <m:r>
          <m:t>=(5</m:t>
        </m:r>
        <m:sSub>
          <m:e>
            <m:r>
              <m:t>u</m:t>
            </m:r>
          </m:e>
          <m:sub>
            <m:r>
              <m:t>12</m:t>
            </m:r>
          </m:sub>
        </m:sSub>
        <m:sSup>
          <m:e>
            <m:r>
              <m:t>)</m:t>
            </m:r>
          </m:e>
          <m:sup>
            <m:r>
              <m:t>2</m:t>
            </m:r>
          </m:sup>
        </m:sSup>
        <m:r>
          <m:t>+</m:t>
        </m:r>
        <m:sSubSup>
          <m:e>
            <m:r>
              <m:t>u</m:t>
            </m:r>
          </m:e>
          <m:sub>
            <m:r>
              <m:t>12</m:t>
            </m:r>
          </m:sub>
          <m:sup>
            <m:r>
              <m:t>2</m:t>
            </m:r>
          </m:sup>
        </m:sSubSup>
        <m:r>
          <m:t>=26</m:t>
        </m:r>
        <m:sSubSup>
          <m:e>
            <m:r>
              <m:t>u</m:t>
            </m:r>
          </m:e>
          <m:sub>
            <m:r>
              <m:t>12</m:t>
            </m:r>
          </m:sub>
          <m:sup>
            <m:r>
              <m:t>2</m:t>
            </m:r>
          </m:sup>
        </m:sSubSup>
        <m:r>
          <m:t>=1⟹</m:t>
        </m:r>
        <m:sSub>
          <m:e>
            <m:r>
              <m:t>u</m:t>
            </m:r>
          </m:e>
          <m:sub>
            <m:r>
              <m:t>12</m:t>
            </m:r>
          </m:sub>
        </m:sSub>
        <m:r>
          <m:t>=</m:t>
        </m:r>
        <m:f>
          <m:fPr>
            <m:type m:val="bar"/>
          </m:fPr>
          <m:num>
            <m:r>
              <m:t>1</m:t>
            </m:r>
          </m:num>
          <m:den>
            <m:rad>
              <m:radPr>
                <m:degHide m:val="on"/>
              </m:radPr>
              <m:deg/>
              <m:e>
                <m:r>
                  <m:t>26</m:t>
                </m:r>
              </m:e>
            </m:rad>
          </m:den>
        </m:f>
        <m:r>
          <m:t>≈0.1961</m:t>
        </m:r>
      </m:oMath>
    </w:p>
    <w:p>
      <w:pPr>
        <w:spacing w:before="120" w:after="120"/>
        <w:jc w:val="center"/>
      </w:pPr>
      <m:oMath xmlns:mml="http://www.w3.org/1998/Math/MathML">
        <m:sSub>
          <m:e>
            <m:r>
              <m:t>u</m:t>
            </m:r>
          </m:e>
          <m:sub>
            <m:r>
              <m:t>11</m:t>
            </m:r>
          </m:sub>
        </m:sSub>
        <m:r>
          <m:t>=</m:t>
        </m:r>
        <m:f>
          <m:fPr>
            <m:type m:val="bar"/>
          </m:fPr>
          <m:num>
            <m:r>
              <m:t>5</m:t>
            </m:r>
          </m:num>
          <m:den>
            <m:rad>
              <m:radPr>
                <m:degHide m:val="on"/>
              </m:radPr>
              <m:deg/>
              <m:e>
                <m:r>
                  <m:t>26</m:t>
                </m:r>
              </m:e>
            </m:rad>
          </m:den>
        </m:f>
        <m:r>
          <m:t>≈0.9806</m:t>
        </m:r>
      </m:oMath>
    </w:p>
    <w:p>
      <w:pPr>
        <w:spacing w:before="120" w:after="120"/>
        <w:jc w:val="center"/>
      </w:pPr>
      <m:oMath xmlns:mml="http://www.w3.org/1998/Math/MathML">
        <m:sSub>
          <m:e>
            <m:r>
              <m:t>𝐮</m:t>
            </m:r>
          </m:e>
          <m:sub>
            <m:r>
              <m:t>1</m:t>
            </m:r>
          </m:sub>
        </m:sSub>
        <m:r>
          <m:t>=(</m:t>
        </m:r>
        <m:eqArr>
          <m:e>
            <m:r>
              <m:t>0.9806</m:t>
            </m:r>
          </m:e>
          <m:e>
            <m:r>
              <m:t>0.1961</m:t>
            </m:r>
          </m:e>
        </m:eqArr>
        <m:r>
          <m:t>)</m:t>
        </m:r>
      </m:oMath>
    </w:p>
    <w:p>
      <w:pPr>
        <w:keepNext/>
        <w:spacing w:before="120" w:after="40"/>
      </w:pPr>
      <w:r>
        <w:rPr>
          <w:rFonts w:ascii="Calibri" w:hAnsi="Calibri"/>
          <w:b/>
          <w:color w:val="4A5568"/>
          <w:sz w:val="22"/>
        </w:rPr>
        <w:t>Langkah 4: Menghitung Rasio Varians Terjelaskan ($\text{EVR}_1$)</w:t>
      </w:r>
    </w:p>
    <w:p>
      <w:pPr>
        <w:spacing w:before="120" w:after="120"/>
        <w:jc w:val="center"/>
      </w:pPr>
      <m:oMath xmlns:mml="http://www.w3.org/1998/Math/MathML">
        <m:sSub>
          <m:e>
            <m:r>
              <m:rPr>
                <m:nor/>
              </m:rPr>
              <m:t>EVR</m:t>
            </m:r>
          </m:e>
          <m:sub>
            <m:r>
              <m:t>1</m:t>
            </m:r>
          </m:sub>
        </m:sSub>
        <m:r>
          <m:t>=</m:t>
        </m:r>
        <m:f>
          <m:fPr>
            <m:type m:val="bar"/>
          </m:fPr>
          <m:num>
            <m:sSub>
              <m:e>
                <m:r>
                  <m:t>λ</m:t>
                </m:r>
              </m:e>
              <m:sub>
                <m:r>
                  <m:t>1</m:t>
                </m:r>
              </m:sub>
            </m:sSub>
          </m:num>
          <m:den>
            <m:sSub>
              <m:e>
                <m:r>
                  <m:t>λ</m:t>
                </m:r>
              </m:e>
              <m:sub>
                <m:r>
                  <m:t>1</m:t>
                </m:r>
              </m:sub>
            </m:sSub>
            <m:r>
              <m:t>+</m:t>
            </m:r>
            <m:sSub>
              <m:e>
                <m:r>
                  <m:t>λ</m:t>
                </m:r>
              </m:e>
              <m:sub>
                <m:r>
                  <m:t>2</m:t>
                </m:r>
              </m:sub>
            </m:sSub>
          </m:den>
        </m:f>
        <m:r>
          <m:t>=</m:t>
        </m:r>
        <m:f>
          <m:fPr>
            <m:type m:val="bar"/>
          </m:fPr>
          <m:num>
            <m:r>
              <m:t>173.3333</m:t>
            </m:r>
          </m:num>
          <m:den>
            <m:r>
              <m:t>173.3333+0.0</m:t>
            </m:r>
          </m:den>
        </m:f>
        <m:r>
          <m:t>=</m:t>
        </m:r>
        <m:r>
          <m:rPr>
            <m:sty m:val="b"/>
          </m:rPr>
          <m:t>1.000</m:t>
        </m:r>
        <m:r>
          <m:rPr>
            <m:nor/>
            <m:sty m:val="b"/>
          </m:rPr>
          <m:t> (atau </m:t>
        </m:r>
        <m:r>
          <m:rPr>
            <m:sty m:val="b"/>
          </m:rPr>
          <m:t>100.0%</m:t>
        </m:r>
        <m:r>
          <m:t>)</m:t>
        </m:r>
      </m:oMath>
    </w:p>
    <w:p>
      <w:pPr>
        <w:spacing w:before="0" w:after="80" w:line="276" w:lineRule="auto"/>
      </w:pPr>
      <w:r>
        <w:rPr>
          <w:rFonts w:ascii="Calibri" w:hAnsi="Calibri"/>
          <w:i/>
          <w:color w:val="2D3748"/>
          <w:sz w:val="22"/>
        </w:rPr>
        <w:t>Interpretasi Fisis</w:t>
      </w:r>
      <w:r>
        <w:rPr>
          <w:rFonts w:ascii="Calibri" w:hAnsi="Calibri"/>
          <w:color w:val="2D3748"/>
          <w:sz w:val="22"/>
        </w:rPr>
        <w:t>: Karena kedua variabel asli memiliki hubungan linier sempurna (</w:t>
      </w:r>
      <m:oMath xmlns:mml="http://www.w3.org/1998/Math/MathML">
        <m:sSub>
          <m:e>
            <m:r>
              <m:t>x</m:t>
            </m:r>
          </m:e>
          <m:sub>
            <m:r>
              <m:t>1</m:t>
            </m:r>
          </m:sub>
        </m:sSub>
        <m:r>
          <m:t>=5</m:t>
        </m:r>
        <m:sSub>
          <m:e>
            <m:r>
              <m:t>x</m:t>
            </m:r>
          </m:e>
          <m:sub>
            <m:r>
              <m:t>2</m:t>
            </m:r>
          </m:sub>
        </m:sSub>
        <m:r>
          <m:t>+10</m:t>
        </m:r>
      </m:oMath>
      <w:r>
        <w:rPr>
          <w:rFonts w:ascii="Calibri" w:hAnsi="Calibri"/>
          <w:color w:val="2D3748"/>
          <w:sz w:val="22"/>
        </w:rPr>
        <w:t>), Komponen Utama 1 berhasil merangkum 100% variasi data tanpa ada sedikit pun informasi yang hilang.</w:t>
      </w:r>
    </w:p>
    <w:p>
      <w:pPr>
        <w:spacing w:before="120" w:after="120"/>
      </w:pPr>
      <w:r>
        <w:rPr>
          <w:color w:val="CBD5E0"/>
          <w:sz w:val="16"/>
        </w:rPr>
        <w:t>―――――――――――――――――――――――――――――――――――――――――――――</w:t>
      </w:r>
    </w:p>
    <w:p>
      <w:pPr>
        <w:keepNext/>
        <w:spacing w:before="200" w:after="40"/>
      </w:pPr>
      <w:r>
        <w:rPr>
          <w:rFonts w:ascii="Calibri" w:hAnsi="Calibri"/>
          <w:b/>
          <w:color w:val="2D3748"/>
          <w:sz w:val="24"/>
        </w:rPr>
        <w:t>Soal 3: Analisis Scree Plot, Retensi Varians, dan Rekonstruksi Data (C4)</w:t>
      </w:r>
    </w:p>
    <w:p>
      <w:pPr>
        <w:spacing w:before="0" w:after="80" w:line="276" w:lineRule="auto"/>
      </w:pPr>
      <w:r>
        <w:rPr>
          <w:rFonts w:ascii="Calibri" w:hAnsi="Calibri"/>
          <w:color w:val="2D3748"/>
          <w:sz w:val="22"/>
        </w:rPr>
        <w:t>Urutan nilai eigen:</w:t>
      </w:r>
    </w:p>
    <w:p>
      <w:pPr>
        <w:spacing w:before="120" w:after="120"/>
        <w:jc w:val="center"/>
      </w:pPr>
      <m:oMath xmlns:mml="http://www.w3.org/1998/Math/MathML">
        <m:r>
          <m:t>λ=[5.20,2.10,1.10,0.65,0.40,0.25,0.15,0.08,0.05,0.02]</m:t>
        </m:r>
      </m:oMath>
    </w:p>
    <w:p>
      <w:pPr>
        <w:spacing w:before="0" w:after="80" w:line="276" w:lineRule="auto"/>
      </w:pPr>
      <w:r>
        <w:rPr>
          <w:rFonts w:ascii="Calibri" w:hAnsi="Calibri"/>
          <w:color w:val="2D3748"/>
          <w:sz w:val="22"/>
        </w:rPr>
        <w:t xml:space="preserve">Total varians = </w:t>
      </w:r>
      <m:oMath xmlns:mml="http://www.w3.org/1998/Math/MathML">
        <m:r>
          <m:t>∑λ=10.00</m:t>
        </m:r>
      </m:oMath>
      <w:r>
        <w:rPr>
          <w:rFonts w:ascii="Calibri" w:hAnsi="Calibri"/>
          <w:color w:val="2D3748"/>
          <w:sz w:val="22"/>
        </w:rPr>
        <w:t xml:space="preserve"> (karena </w:t>
      </w:r>
      <m:oMath xmlns:mml="http://www.w3.org/1998/Math/MathML">
        <m:r>
          <m:t>p=10</m:t>
        </m:r>
      </m:oMath>
      <w:r>
        <w:rPr>
          <w:rFonts w:ascii="Calibri" w:hAnsi="Calibri"/>
          <w:color w:val="2D3748"/>
          <w:sz w:val="22"/>
        </w:rPr>
        <w:t xml:space="preserve"> pada data terstandardisasi).</w:t>
      </w:r>
    </w:p>
    <w:p>
      <w:pPr>
        <w:keepNext/>
        <w:spacing w:before="120" w:after="40"/>
      </w:pPr>
      <w:r>
        <w:rPr>
          <w:rFonts w:ascii="Calibri" w:hAnsi="Calibri"/>
          <w:b/>
          <w:color w:val="4A5568"/>
          <w:sz w:val="22"/>
        </w:rPr>
        <w:t>1. Penerapan Kriteria Kaiser-Guttman</w:t>
      </w:r>
    </w:p>
    <w:p>
      <w:pPr>
        <w:spacing w:before="0" w:after="80" w:line="276" w:lineRule="auto"/>
      </w:pPr>
      <w:r>
        <w:rPr>
          <w:rFonts w:ascii="Calibri" w:hAnsi="Calibri"/>
          <w:color w:val="2D3748"/>
          <w:sz w:val="22"/>
        </w:rPr>
        <w:t xml:space="preserve">Kriteria Kaiser-Guttman menetapkan bahwa hanya komponen dengan nilai eigen </w:t>
      </w:r>
      <m:oMath xmlns:mml="http://www.w3.org/1998/Math/MathML">
        <m:r>
          <m:t>λ&gt;1.0</m:t>
        </m:r>
      </m:oMath>
      <w:r>
        <w:rPr>
          <w:rFonts w:ascii="Calibri" w:hAnsi="Calibri"/>
          <w:color w:val="2D3748"/>
          <w:sz w:val="22"/>
        </w:rPr>
        <w:t xml:space="preserve"> yang dipertahankan:</w:t>
      </w:r>
    </w:p>
    <w:p>
      <w:pPr>
        <w:pStyle w:val="ListBullet"/>
        <w:spacing w:before="0" w:after="40" w:line="276" w:lineRule="auto"/>
        <w:ind w:left="360"/>
      </w:pPr>
      <m:oMath xmlns:mml="http://www.w3.org/1998/Math/MathML">
        <m:sSub>
          <m:e>
            <m:r>
              <m:t>λ</m:t>
            </m:r>
          </m:e>
          <m:sub>
            <m:r>
              <m:t>1</m:t>
            </m:r>
          </m:sub>
        </m:sSub>
        <m:r>
          <m:t>=5.20&gt;1.0</m:t>
        </m:r>
      </m:oMath>
      <w:r>
        <w:rPr>
          <w:rFonts w:ascii="Calibri" w:hAnsi="Calibri"/>
          <w:color w:val="2D3748"/>
          <w:sz w:val="22"/>
        </w:rPr>
        <w:t xml:space="preserve"> (Lolos)</w:t>
      </w:r>
    </w:p>
    <w:p>
      <w:pPr>
        <w:pStyle w:val="ListBullet"/>
        <w:spacing w:before="0" w:after="40" w:line="276" w:lineRule="auto"/>
        <w:ind w:left="360"/>
      </w:pPr>
      <m:oMath xmlns:mml="http://www.w3.org/1998/Math/MathML">
        <m:sSub>
          <m:e>
            <m:r>
              <m:t>λ</m:t>
            </m:r>
          </m:e>
          <m:sub>
            <m:r>
              <m:t>2</m:t>
            </m:r>
          </m:sub>
        </m:sSub>
        <m:r>
          <m:t>=2.10&gt;1.0</m:t>
        </m:r>
      </m:oMath>
      <w:r>
        <w:rPr>
          <w:rFonts w:ascii="Calibri" w:hAnsi="Calibri"/>
          <w:color w:val="2D3748"/>
          <w:sz w:val="22"/>
        </w:rPr>
        <w:t xml:space="preserve"> (Lolos)</w:t>
      </w:r>
    </w:p>
    <w:p>
      <w:pPr>
        <w:pStyle w:val="ListBullet"/>
        <w:spacing w:before="0" w:after="40" w:line="276" w:lineRule="auto"/>
        <w:ind w:left="360"/>
      </w:pPr>
      <m:oMath xmlns:mml="http://www.w3.org/1998/Math/MathML">
        <m:sSub>
          <m:e>
            <m:r>
              <m:t>λ</m:t>
            </m:r>
          </m:e>
          <m:sub>
            <m:r>
              <m:t>3</m:t>
            </m:r>
          </m:sub>
        </m:sSub>
        <m:r>
          <m:t>=1.10&gt;1.0</m:t>
        </m:r>
      </m:oMath>
      <w:r>
        <w:rPr>
          <w:rFonts w:ascii="Calibri" w:hAnsi="Calibri"/>
          <w:color w:val="2D3748"/>
          <w:sz w:val="22"/>
        </w:rPr>
        <w:t xml:space="preserve"> (Lolos)</w:t>
      </w:r>
    </w:p>
    <w:p>
      <w:pPr>
        <w:pStyle w:val="ListBullet"/>
        <w:spacing w:before="0" w:after="40" w:line="276" w:lineRule="auto"/>
        <w:ind w:left="360"/>
      </w:pPr>
      <m:oMath xmlns:mml="http://www.w3.org/1998/Math/MathML">
        <m:sSub>
          <m:e>
            <m:r>
              <m:t>λ</m:t>
            </m:r>
          </m:e>
          <m:sub>
            <m:r>
              <m:t>4</m:t>
            </m:r>
          </m:sub>
        </m:sSub>
        <m:r>
          <m:t>=0.65&lt;1.0</m:t>
        </m:r>
      </m:oMath>
      <w:r>
        <w:rPr>
          <w:rFonts w:ascii="Calibri" w:hAnsi="Calibri"/>
          <w:color w:val="2D3748"/>
          <w:sz w:val="22"/>
        </w:rPr>
        <w:t xml:space="preserve"> (Gugur)</w:t>
      </w:r>
    </w:p>
    <w:p>
      <w:pPr>
        <w:spacing w:before="0" w:after="80" w:line="276" w:lineRule="auto"/>
      </w:pPr>
      <w:r>
        <w:rPr>
          <w:rFonts w:ascii="Calibri" w:hAnsi="Calibri"/>
          <w:i/>
          <w:color w:val="2D3748"/>
          <w:sz w:val="22"/>
        </w:rPr>
        <w:t>Jumlah Komponen yang Dipertahankan</w:t>
      </w:r>
      <w:r>
        <w:rPr>
          <w:rFonts w:ascii="Calibri" w:hAnsi="Calibri"/>
          <w:color w:val="2D3748"/>
          <w:sz w:val="22"/>
        </w:rPr>
        <w:t xml:space="preserve">: </w:t>
      </w:r>
      <w:r>
        <w:rPr>
          <w:rFonts w:ascii="Calibri" w:hAnsi="Calibri"/>
          <w:b/>
          <w:color w:val="2D3748"/>
          <w:sz w:val="22"/>
        </w:rPr>
        <w:t>3 Komponen Utama (PC1, PC2, PC3)</w:t>
      </w:r>
      <w:r>
        <w:rPr>
          <w:rFonts w:ascii="Calibri" w:hAnsi="Calibri"/>
          <w:color w:val="2D3748"/>
          <w:sz w:val="22"/>
        </w:rPr>
        <w:t>.</w:t>
      </w:r>
    </w:p>
    <w:p>
      <w:pPr>
        <w:keepNext/>
        <w:spacing w:before="120" w:after="40"/>
      </w:pPr>
      <w:r>
        <w:rPr>
          <w:rFonts w:ascii="Calibri" w:hAnsi="Calibri"/>
          <w:b/>
          <w:color w:val="4A5568"/>
          <w:sz w:val="22"/>
        </w:rPr>
        <w:t>2. Perhitungan Persentase Varians Kumulatif</w:t>
      </w:r>
    </w:p>
    <w:p>
      <w:pPr>
        <w:spacing w:before="120" w:after="120"/>
        <w:jc w:val="center"/>
      </w:pPr>
      <m:oMath xmlns:mml="http://www.w3.org/1998/Math/MathML">
        <m:sSub>
          <m:e>
            <m:r>
              <m:rPr>
                <m:nor/>
              </m:rPr>
              <m:t>EVR</m:t>
            </m:r>
          </m:e>
          <m:sub>
            <m:r>
              <m:rPr>
                <m:nor/>
              </m:rPr>
              <m:t>kumulatif</m:t>
            </m:r>
          </m:sub>
        </m:sSub>
        <m:r>
          <m:t>=</m:t>
        </m:r>
        <m:f>
          <m:fPr>
            <m:type m:val="bar"/>
          </m:fPr>
          <m:num>
            <m:r>
              <m:t>5.20+2.10+1.10</m:t>
            </m:r>
          </m:num>
          <m:den>
            <m:r>
              <m:t>10.00</m:t>
            </m:r>
          </m:den>
        </m:f>
        <m:r>
          <m:t>×100%=</m:t>
        </m:r>
        <m:f>
          <m:fPr>
            <m:type m:val="bar"/>
          </m:fPr>
          <m:num>
            <m:r>
              <m:t>8.40</m:t>
            </m:r>
          </m:num>
          <m:den>
            <m:r>
              <m:t>10.00</m:t>
            </m:r>
          </m:den>
        </m:f>
        <m:r>
          <m:t>×100%=</m:t>
        </m:r>
        <m:r>
          <m:rPr>
            <m:sty m:val="b"/>
          </m:rPr>
          <m:t>84.0%</m:t>
        </m:r>
      </m:oMath>
    </w:p>
    <w:p>
      <w:pPr>
        <w:spacing w:before="0" w:after="80" w:line="276" w:lineRule="auto"/>
      </w:pPr>
      <w:r>
        <w:rPr>
          <w:rFonts w:ascii="Calibri" w:hAnsi="Calibri"/>
          <w:color w:val="2D3748"/>
          <w:sz w:val="22"/>
        </w:rPr>
        <w:t xml:space="preserve">Nilai </w:t>
      </w:r>
      <m:oMath xmlns:mml="http://www.w3.org/1998/Math/MathML">
        <m:r>
          <m:t>84.0%</m:t>
        </m:r>
      </m:oMath>
      <w:r>
        <w:rPr>
          <w:rFonts w:ascii="Calibri" w:hAnsi="Calibri"/>
          <w:color w:val="2D3748"/>
          <w:sz w:val="22"/>
        </w:rPr>
        <w:t xml:space="preserve"> memenuhi batas standar retensi informasi industri perkebunan (</w:t>
      </w:r>
      <m:oMath xmlns:mml="http://www.w3.org/1998/Math/MathML">
        <m:r>
          <m:t>&gt;80%</m:t>
        </m:r>
      </m:oMath>
      <w:r>
        <w:rPr>
          <w:rFonts w:ascii="Calibri" w:hAnsi="Calibri"/>
          <w:color w:val="2D3748"/>
          <w:sz w:val="22"/>
        </w:rPr>
        <w:t xml:space="preserve">). Mereduksi data dari 10 fitur menjadi 3 fitur berhasil menghemat </w:t>
      </w:r>
      <m:oMath xmlns:mml="http://www.w3.org/1998/Math/MathML">
        <m:r>
          <m:t>70%</m:t>
        </m:r>
      </m:oMath>
      <w:r>
        <w:rPr>
          <w:rFonts w:ascii="Calibri" w:hAnsi="Calibri"/>
          <w:color w:val="2D3748"/>
          <w:sz w:val="22"/>
        </w:rPr>
        <w:t xml:space="preserve"> ruang penyimpanan sekaligus mempertahankan mayoritas mutlak variabilitas tanah.</w:t>
      </w:r>
    </w:p>
    <w:p>
      <w:pPr>
        <w:keepNext/>
        <w:spacing w:before="120" w:after="40"/>
      </w:pPr>
      <w:r>
        <w:rPr>
          <w:rFonts w:ascii="Calibri" w:hAnsi="Calibri"/>
          <w:b/>
          <w:color w:val="4A5568"/>
          <w:sz w:val="22"/>
        </w:rPr>
        <w:t>3. Bahaya Penggunaan Hanya 1 Komponen Utama ($PC_1$)</w:t>
      </w:r>
    </w:p>
    <w:p>
      <w:pPr>
        <w:spacing w:before="0" w:after="80" w:line="276" w:lineRule="auto"/>
      </w:pPr>
      <w:r>
        <w:rPr>
          <w:rFonts w:ascii="Calibri" w:hAnsi="Calibri"/>
          <w:color w:val="2D3748"/>
          <w:sz w:val="22"/>
        </w:rPr>
        <w:t xml:space="preserve">Jika hanya </w:t>
      </w:r>
      <m:oMath xmlns:mml="http://www.w3.org/1998/Math/MathML">
        <m:r>
          <m:t>P</m:t>
        </m:r>
        <m:sSub>
          <m:e>
            <m:r>
              <m:t>C</m:t>
            </m:r>
          </m:e>
          <m:sub>
            <m:r>
              <m:t>1</m:t>
            </m:r>
          </m:sub>
        </m:sSub>
      </m:oMath>
      <w:r>
        <w:rPr>
          <w:rFonts w:ascii="Calibri" w:hAnsi="Calibri"/>
          <w:color w:val="2D3748"/>
          <w:sz w:val="22"/>
        </w:rPr>
        <w:t xml:space="preserve"> yang digunakan:</w:t>
      </w:r>
    </w:p>
    <w:p>
      <w:pPr>
        <w:pStyle w:val="ListBullet"/>
        <w:spacing w:before="0" w:after="40" w:line="276" w:lineRule="auto"/>
        <w:ind w:left="360"/>
      </w:pPr>
      <w:r>
        <w:rPr>
          <w:rFonts w:ascii="Calibri" w:hAnsi="Calibri"/>
          <w:color w:val="2D3748"/>
          <w:sz w:val="22"/>
        </w:rPr>
        <w:t xml:space="preserve">Varians yang terwakili: </w:t>
      </w:r>
      <m:oMath xmlns:mml="http://www.w3.org/1998/Math/MathML">
        <m:r>
          <m:t>5.20/10.00=52.0%</m:t>
        </m:r>
      </m:oMath>
      <w:r>
        <w:rPr>
          <w:rFonts w:ascii="Calibri" w:hAnsi="Calibri"/>
          <w:color w:val="2D3748"/>
          <w:sz w:val="22"/>
        </w:rPr>
        <w:t>.</w:t>
      </w:r>
    </w:p>
    <w:p>
      <w:pPr>
        <w:pStyle w:val="ListBullet"/>
        <w:spacing w:before="0" w:after="40" w:line="276" w:lineRule="auto"/>
        <w:ind w:left="360"/>
      </w:pPr>
      <w:r>
        <w:rPr>
          <w:rFonts w:ascii="Calibri" w:hAnsi="Calibri"/>
          <w:color w:val="2D3748"/>
          <w:sz w:val="22"/>
        </w:rPr>
        <w:t>Informasi yang hilang (</w:t>
      </w:r>
      <w:r>
        <w:rPr>
          <w:rFonts w:ascii="Calibri" w:hAnsi="Calibri"/>
          <w:i/>
          <w:color w:val="2D3748"/>
          <w:sz w:val="22"/>
        </w:rPr>
        <w:t>reconstruction loss</w:t>
      </w:r>
      <w:r>
        <w:rPr>
          <w:rFonts w:ascii="Calibri" w:hAnsi="Calibri"/>
          <w:color w:val="2D3748"/>
          <w:sz w:val="22"/>
        </w:rPr>
        <w:t xml:space="preserve">): </w:t>
      </w:r>
      <m:oMath xmlns:mml="http://www.w3.org/1998/Math/MathML">
        <m:r>
          <m:t>100%−52%=</m:t>
        </m:r>
        <m:r>
          <m:rPr>
            <m:sty m:val="b"/>
          </m:rPr>
          <m:t>48.0%</m:t>
        </m:r>
      </m:oMath>
      <w:r>
        <w:rPr>
          <w:rFonts w:ascii="Calibri" w:hAnsi="Calibri"/>
          <w:color w:val="2D3748"/>
          <w:sz w:val="22"/>
        </w:rPr>
        <w:t>.</w:t>
      </w:r>
    </w:p>
    <w:p>
      <w:pPr>
        <w:pStyle w:val="ListBullet"/>
        <w:spacing w:before="0" w:after="40" w:line="276" w:lineRule="auto"/>
        <w:ind w:left="360"/>
      </w:pPr>
      <w:r>
        <w:rPr>
          <w:rFonts w:ascii="Calibri" w:hAnsi="Calibri"/>
          <w:i/>
          <w:color w:val="2D3748"/>
          <w:sz w:val="22"/>
        </w:rPr>
        <w:t>Bahaya Agronomi</w:t>
      </w:r>
      <w:r>
        <w:rPr>
          <w:rFonts w:ascii="Calibri" w:hAnsi="Calibri"/>
          <w:color w:val="2D3748"/>
          <w:sz w:val="22"/>
        </w:rPr>
        <w:t>: Kehilangan hampir separuh informasi (</w:t>
      </w:r>
      <m:oMath xmlns:mml="http://www.w3.org/1998/Math/MathML">
        <m:r>
          <m:t>48%</m:t>
        </m:r>
      </m:oMath>
      <w:r>
        <w:rPr>
          <w:rFonts w:ascii="Calibri" w:hAnsi="Calibri"/>
          <w:color w:val="2D3748"/>
          <w:sz w:val="22"/>
        </w:rPr>
        <w:t>) akan membutakan sistem terhadap variasi unsur hara sekunder penting (seperti dinamika fosfat atau kejenuhan aluminium yang biasanya terekam pada PC2 dan PC3). Peta kesuburan tanah yang dihasilkan akan terlalu simplistis dan berisiko memicu rekomendasi pemupukan yang keliru di blok-blok kebun bermasalah.</w:t>
      </w:r>
    </w:p>
    <w:p>
      <w:pPr>
        <w:spacing w:before="120" w:after="120"/>
      </w:pPr>
      <w:r>
        <w:rPr>
          <w:color w:val="CBD5E0"/>
          <w:sz w:val="16"/>
        </w:rPr>
        <w:t>―――――――――――――――――――――――――――――――――――――――――――――</w:t>
      </w:r>
    </w:p>
    <w:p>
      <w:pPr>
        <w:keepNext/>
        <w:spacing w:before="240" w:after="80"/>
      </w:pPr>
      <w:r>
        <w:rPr>
          <w:rFonts w:ascii="Calibri" w:hAnsi="Calibri"/>
          <w:b/>
          <w:color w:val="2B6CB0"/>
          <w:sz w:val="28"/>
        </w:rPr>
        <w:t>4. Kunci Solusi Tugas Praktikum Notebook</w:t>
      </w:r>
    </w:p>
    <w:p>
      <w:pPr>
        <w:keepNext/>
        <w:spacing w:before="200" w:after="40"/>
      </w:pPr>
      <w:r>
        <w:rPr>
          <w:rFonts w:ascii="Calibri" w:hAnsi="Calibri"/>
          <w:b/>
          <w:color w:val="2D3748"/>
          <w:sz w:val="24"/>
        </w:rPr>
        <w:t>4.1 Efek Pelatihan PCA Tanpa StandardScaler</w:t>
      </w:r>
    </w:p>
    <w:p>
      <w:pPr>
        <w:spacing w:before="0" w:after="80" w:line="276" w:lineRule="auto"/>
      </w:pPr>
      <w:r>
        <w:rPr>
          <w:rFonts w:ascii="Calibri" w:hAnsi="Calibri"/>
          <w:color w:val="2D3748"/>
          <w:sz w:val="22"/>
        </w:rPr>
        <w:t xml:space="preserve">Ketika </w:t>
      </w:r>
      <w:r>
        <w:rPr>
          <w:rFonts w:ascii="Consolas" w:hAnsi="Consolas"/>
          <w:color w:val="9C1A1A"/>
          <w:sz w:val="19"/>
        </w:rPr>
        <w:t>StandardScaler</w:t>
      </w:r>
      <w:r>
        <w:rPr>
          <w:rFonts w:ascii="Calibri" w:hAnsi="Calibri"/>
          <w:color w:val="2D3748"/>
          <w:sz w:val="22"/>
        </w:rPr>
        <w:t xml:space="preserve"> dihilangkan pada data spektral:</w:t>
      </w:r>
    </w:p>
    <w:p>
      <w:pPr>
        <w:pStyle w:val="ListBullet"/>
        <w:spacing w:before="0" w:after="40" w:line="276" w:lineRule="auto"/>
        <w:ind w:left="360"/>
      </w:pPr>
      <w:r>
        <w:rPr>
          <w:rFonts w:ascii="Calibri" w:hAnsi="Calibri"/>
          <w:color w:val="2D3748"/>
          <w:sz w:val="22"/>
        </w:rPr>
        <w:t xml:space="preserve">Variabel </w:t>
      </w:r>
      <w:r>
        <w:rPr>
          <w:rFonts w:ascii="Consolas" w:hAnsi="Consolas"/>
          <w:color w:val="9C1A1A"/>
          <w:sz w:val="19"/>
        </w:rPr>
        <w:t>B5_NIR</w:t>
      </w:r>
      <w:r>
        <w:rPr>
          <w:rFonts w:ascii="Calibri" w:hAnsi="Calibri"/>
          <w:color w:val="2D3748"/>
          <w:sz w:val="22"/>
        </w:rPr>
        <w:t xml:space="preserve"> yang memiliki nilai reflektansi tertinggi menyerap hingga </w:t>
      </w:r>
      <m:oMath xmlns:mml="http://www.w3.org/1998/Math/MathML">
        <m:r>
          <m:t>85%</m:t>
        </m:r>
      </m:oMath>
      <w:r>
        <w:rPr>
          <w:rFonts w:ascii="Calibri" w:hAnsi="Calibri"/>
          <w:color w:val="2D3748"/>
          <w:sz w:val="22"/>
        </w:rPr>
        <w:t xml:space="preserve"> bobot pada PC1.</w:t>
      </w:r>
    </w:p>
    <w:p>
      <w:pPr>
        <w:pStyle w:val="ListBullet"/>
        <w:spacing w:before="0" w:after="40" w:line="276" w:lineRule="auto"/>
        <w:ind w:left="360"/>
      </w:pPr>
      <w:r>
        <w:rPr>
          <w:rFonts w:ascii="Calibri" w:hAnsi="Calibri"/>
          <w:color w:val="2D3748"/>
          <w:sz w:val="22"/>
        </w:rPr>
        <w:t>Variabel indeks vegetasi (</w:t>
      </w:r>
      <w:r>
        <w:rPr>
          <w:rFonts w:ascii="Consolas" w:hAnsi="Consolas"/>
          <w:color w:val="9C1A1A"/>
          <w:sz w:val="19"/>
        </w:rPr>
        <w:t>NDRE</w:t>
      </w:r>
      <w:r>
        <w:rPr>
          <w:rFonts w:ascii="Calibri" w:hAnsi="Calibri"/>
          <w:color w:val="2D3748"/>
          <w:sz w:val="22"/>
        </w:rPr>
        <w:t xml:space="preserve">, </w:t>
      </w:r>
      <w:r>
        <w:rPr>
          <w:rFonts w:ascii="Consolas" w:hAnsi="Consolas"/>
          <w:color w:val="9C1A1A"/>
          <w:sz w:val="19"/>
        </w:rPr>
        <w:t>GNDVI</w:t>
      </w:r>
      <w:r>
        <w:rPr>
          <w:rFonts w:ascii="Calibri" w:hAnsi="Calibri"/>
          <w:color w:val="2D3748"/>
          <w:sz w:val="22"/>
        </w:rPr>
        <w:t>) yang berskala desimal sempit terpinggirkan dengan loading mendekati nol, merusak keseimbangan analisis biologis kanopi.</w:t>
      </w:r>
    </w:p>
    <w:p>
      <w:pPr>
        <w:keepNext/>
        <w:spacing w:before="200" w:after="40"/>
      </w:pPr>
      <w:r>
        <w:rPr>
          <w:rFonts w:ascii="Calibri" w:hAnsi="Calibri"/>
          <w:b/>
          <w:color w:val="2D3748"/>
          <w:sz w:val="24"/>
        </w:rPr>
        <w:t>4.2 Evaluasi Rekonstruksi Data</w:t>
      </w:r>
    </w:p>
    <w:p>
      <w:pPr>
        <w:spacing w:before="0" w:after="80" w:line="276" w:lineRule="auto"/>
      </w:pPr>
      <w:r>
        <w:rPr>
          <w:rFonts w:ascii="Calibri" w:hAnsi="Calibri"/>
          <w:color w:val="2D3748"/>
          <w:sz w:val="22"/>
        </w:rPr>
        <w:t xml:space="preserve">Nilai </w:t>
      </w:r>
      <w:r>
        <w:rPr>
          <w:rFonts w:ascii="Calibri" w:hAnsi="Calibri"/>
          <w:i/>
          <w:color w:val="2D3748"/>
          <w:sz w:val="22"/>
        </w:rPr>
        <w:t>Mean Squared Reconstruction Error</w:t>
      </w:r>
      <w:r>
        <w:rPr>
          <w:rFonts w:ascii="Calibri" w:hAnsi="Calibri"/>
          <w:color w:val="2D3748"/>
          <w:sz w:val="22"/>
        </w:rPr>
        <w:t xml:space="preserve"> yang sangat kecil (</w:t>
      </w:r>
      <m:oMath xmlns:mml="http://www.w3.org/1998/Math/MathML">
        <m:r>
          <m:t>MSE≈0.00051</m:t>
        </m:r>
      </m:oMath>
      <w:r>
        <w:rPr>
          <w:rFonts w:ascii="Calibri" w:hAnsi="Calibri"/>
          <w:color w:val="2D3748"/>
          <w:sz w:val="22"/>
        </w:rPr>
        <w:t xml:space="preserve">) membuktikan bahwa data asli 8 dimensi dapat dipulihkan kembali dari ruang proyeksi 2D dengan tingkat akurasi mencapai </w:t>
      </w:r>
      <m:oMath xmlns:mml="http://www.w3.org/1998/Math/MathML">
        <m:r>
          <m:t>93.98%</m:t>
        </m:r>
      </m:oMath>
      <w:r>
        <w:rPr>
          <w:rFonts w:ascii="Calibri" w:hAnsi="Calibri"/>
          <w:color w:val="2D3748"/>
          <w:sz w:val="22"/>
        </w:rPr>
        <w:t>.</w:t>
      </w:r>
    </w:p>
    <w:p>
      <w:pPr>
        <w:spacing w:before="120" w:after="120"/>
      </w:pPr>
      <w:r>
        <w:rPr>
          <w:color w:val="CBD5E0"/>
          <w:sz w:val="16"/>
        </w:rPr>
        <w:t>―――――――――――――――――――――――――――――――――――――――――――――</w:t>
      </w:r>
    </w:p>
    <w:p>
      <w:pPr>
        <w:keepNext/>
        <w:spacing w:before="240" w:after="80"/>
      </w:pPr>
      <w:r>
        <w:rPr>
          <w:rFonts w:ascii="Calibri" w:hAnsi="Calibri"/>
          <w:b/>
          <w:color w:val="2B6CB0"/>
          <w:sz w:val="28"/>
        </w:rPr>
        <w:t>5. Rubrik Penilaian Berbasis Outcome-Based Education (OBE)</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Ranah Kognitif</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Kriteria Penilaian</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Bobot (%)</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Indikator Kinerja Luaran</w:t>
            </w:r>
          </w:p>
        </w:tc>
      </w:tr>
      <w:tr>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C2 (Pemahaman)</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Teori Nilai Eigen, Kovarians, &amp; Dekomposisi SVD</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25%</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Mampu menguraikan formulasi maksimasi varians proyeksi, menurunkan persamaan nilai eigen, dan menerangkan hubungan SVD dengan PCA.</w:t>
            </w:r>
          </w:p>
        </w:tc>
      </w:tr>
      <w:tr>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C3 (Penerapan)</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Standardisasi Pipeline, Scree Plot &amp; 2D Biplot</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35%</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Mampu mengimplementasikan </w:t>
            </w:r>
            <w:r>
              <w:rPr>
                <w:rFonts w:ascii="Consolas" w:hAnsi="Consolas"/>
                <w:color w:val="9C1A1A"/>
                <w:sz w:val="19"/>
              </w:rPr>
              <w:t>StandardScaler</w:t>
            </w:r>
            <w:r>
              <w:rPr>
                <w:rFonts w:ascii="Calibri" w:hAnsi="Calibri"/>
                <w:color w:val="2D3748"/>
                <w:sz w:val="19"/>
              </w:rPr>
              <w:t xml:space="preserve"> dan </w:t>
            </w:r>
            <w:r>
              <w:rPr>
                <w:rFonts w:ascii="Consolas" w:hAnsi="Consolas"/>
                <w:color w:val="9C1A1A"/>
                <w:sz w:val="19"/>
              </w:rPr>
              <w:t>PCA</w:t>
            </w:r>
            <w:r>
              <w:rPr>
                <w:rFonts w:ascii="Calibri" w:hAnsi="Calibri"/>
                <w:color w:val="2D3748"/>
                <w:sz w:val="19"/>
              </w:rPr>
              <w:t>, menghitung EVR kumulatif, serta memvisualisasikan grafik Biplot dengan panah loading.</w:t>
            </w:r>
          </w:p>
        </w:tc>
      </w:tr>
      <w:tr>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C4 (Analisis)</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Kriteria Retensi Kaiser &amp; Transisi ke Boosting</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40%</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Mampu menganalisis batas retensi varians aman, mengevaluasi galat rekonstruksi data, serta mengartikulasikan transisi ke Gradient Boosting.</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6. Jembatan Pedagogis ke AI Modul 7.10 (Gradient Boosting)</w:t>
      </w:r>
    </w:p>
    <w:p>
      <w:pPr>
        <w:spacing w:before="0" w:after="80" w:line="276" w:lineRule="auto"/>
      </w:pPr>
      <w:r>
        <w:rPr>
          <w:rFonts w:ascii="Calibri" w:hAnsi="Calibri"/>
          <w:color w:val="2D3748"/>
          <w:sz w:val="22"/>
        </w:rPr>
        <w:t>Di penutup praktikum, instruktur disarankan memimpin perenungan strategis menuju modul pamungkas:</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Refleksi Keterbatasan Model Linier</w:t>
      </w:r>
      <w:r>
        <w:rPr>
          <w:rFonts w:ascii="Calibri" w:hAnsi="Calibri"/>
          <w:color w:val="2D3748"/>
          <w:sz w:val="22"/>
        </w:rPr>
        <w:t>: PCA bekerja luar biasa dalam merangkum varians secara linier tanpa label (</w:t>
      </w:r>
      <m:oMath xmlns:mml="http://www.w3.org/1998/Math/MathML">
        <m:r>
          <m:t>y=∅</m:t>
        </m:r>
      </m:oMath>
      <w:r>
        <w:rPr>
          <w:rFonts w:ascii="Calibri" w:hAnsi="Calibri"/>
          <w:color w:val="2D3748"/>
          <w:sz w:val="22"/>
        </w:rPr>
        <w:t>). Namun, bagaimana jika tugas korporasi perkebunan adalah memprediksi hasil tonase panen TBS (</w:t>
      </w:r>
      <m:oMath xmlns:mml="http://www.w3.org/1998/Math/MathML">
        <m:r>
          <m:t>y</m:t>
        </m:r>
      </m:oMath>
      <w:r>
        <w:rPr>
          <w:rFonts w:ascii="Calibri" w:hAnsi="Calibri"/>
          <w:color w:val="2D3748"/>
          <w:sz w:val="22"/>
        </w:rPr>
        <w:t>) secara non-linier dengan tingkat presisi tertinggi?</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Keterbatasan Random Forest</w:t>
      </w:r>
      <w:r>
        <w:rPr>
          <w:rFonts w:ascii="Calibri" w:hAnsi="Calibri"/>
          <w:color w:val="2D3748"/>
          <w:sz w:val="22"/>
        </w:rPr>
        <w:t>: Ingatkan mahasiswa pada Modul 7.5: Random Forest melatih ratusan pohon secara acak tanpa saling berkomunikasi.</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Mengantarkan Mahakarya Terakhir Part 7</w:t>
      </w:r>
      <w:r>
        <w:rPr>
          <w:rFonts w:ascii="Calibri" w:hAnsi="Calibri"/>
          <w:color w:val="2D3748"/>
          <w:sz w:val="22"/>
        </w:rPr>
        <w:t>: Sampaikan bahwa pada pertemuan pamungkas Part 7 (</w:t>
      </w:r>
      <w:r>
        <w:rPr>
          <w:rFonts w:ascii="Calibri" w:hAnsi="Calibri"/>
          <w:b/>
          <w:color w:val="2D3748"/>
          <w:sz w:val="22"/>
        </w:rPr>
        <w:t>AI Modul 7.10: Gradient Boosting / XGBoost</w:t>
      </w:r>
      <w:r>
        <w:rPr>
          <w:rFonts w:ascii="Calibri" w:hAnsi="Calibri"/>
          <w:color w:val="2D3748"/>
          <w:sz w:val="22"/>
        </w:rPr>
        <w:t>), mahasiswa akan mempelajari puncak algoritma pembelajaran mesin terarah: membangun ansambel pohon secara berurutan (</w:t>
      </w:r>
      <w:r>
        <w:rPr>
          <w:rFonts w:ascii="Calibri" w:hAnsi="Calibri"/>
          <w:i/>
          <w:color w:val="2D3748"/>
          <w:sz w:val="22"/>
        </w:rPr>
        <w:t>sequential</w:t>
      </w:r>
      <w:r>
        <w:rPr>
          <w:rFonts w:ascii="Calibri" w:hAnsi="Calibri"/>
          <w:color w:val="2D3748"/>
          <w:sz w:val="22"/>
        </w:rPr>
        <w:t>), di mana setiap pohon baru bertugas mengoreksi residu galat pohon sebelumnya, menghasilkan performa prediktif kelas dunia.</w:t>
      </w:r>
    </w:p>
    <w:p>
      <w:pPr>
        <w:spacing w:before="120" w:after="120"/>
      </w:pPr>
      <w:r>
        <w:rPr>
          <w:color w:val="CBD5E0"/>
          <w:sz w:val="16"/>
        </w:rPr>
        <w:t>―――――――――――――――――――――――――――――――――――――――――――――</w:t>
      </w:r>
    </w:p>
    <w:p>
      <w:pPr>
        <w:keepNext/>
        <w:spacing w:before="240" w:after="80"/>
      </w:pPr>
      <w:r>
        <w:rPr>
          <w:rFonts w:ascii="Calibri" w:hAnsi="Calibri"/>
          <w:b/>
          <w:color w:val="2B6CB0"/>
          <w:sz w:val="28"/>
        </w:rPr>
        <w:t>7. Daftar Pustaka dan Referensi Akademik</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 xml:space="preserve">Pearson, K. (1901). On lines and planes of closest fit to systems of points in space. </w:t>
      </w:r>
      <w:r>
        <w:rPr>
          <w:rFonts w:ascii="Calibri" w:hAnsi="Calibri"/>
          <w:i/>
          <w:color w:val="2D3748"/>
          <w:sz w:val="22"/>
        </w:rPr>
        <w:t>The London, Edinburgh, and Dublin Philosophical Magazine and Journal of Science</w:t>
      </w:r>
      <w:r>
        <w:rPr>
          <w:rFonts w:ascii="Calibri" w:hAnsi="Calibri"/>
          <w:color w:val="2D3748"/>
          <w:sz w:val="22"/>
        </w:rPr>
        <w:t>, 2(11), 559-572.</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 xml:space="preserve">Hotelling, H. (1933). Analysis of a complex of statistical variables into principal components. </w:t>
      </w:r>
      <w:r>
        <w:rPr>
          <w:rFonts w:ascii="Calibri" w:hAnsi="Calibri"/>
          <w:i/>
          <w:color w:val="2D3748"/>
          <w:sz w:val="22"/>
        </w:rPr>
        <w:t>Journal of Educational Psychology</w:t>
      </w:r>
      <w:r>
        <w:rPr>
          <w:rFonts w:ascii="Calibri" w:hAnsi="Calibri"/>
          <w:color w:val="2D3748"/>
          <w:sz w:val="22"/>
        </w:rPr>
        <w:t>, 24(6), 417-441.</w:t>
      </w:r>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 xml:space="preserve">Jolliffe, I. T. (2002). </w:t>
      </w:r>
      <w:r>
        <w:rPr>
          <w:rFonts w:ascii="Calibri" w:hAnsi="Calibri"/>
          <w:i/>
          <w:color w:val="2D3748"/>
          <w:sz w:val="22"/>
        </w:rPr>
        <w:t>Principal Component Analysis</w:t>
      </w:r>
      <w:r>
        <w:rPr>
          <w:rFonts w:ascii="Calibri" w:hAnsi="Calibri"/>
          <w:color w:val="2D3748"/>
          <w:sz w:val="22"/>
        </w:rPr>
        <w:t xml:space="preserve"> (2nd ed.). Springer.</w:t>
      </w:r>
    </w:p>
    <w:p>
      <w:pPr>
        <w:spacing w:before="0" w:after="40" w:line="276" w:lineRule="auto"/>
        <w:ind w:left="432" w:hanging="432"/>
      </w:pPr>
      <w:r>
        <w:rPr>
          <w:rFonts w:ascii="Calibri" w:hAnsi="Calibri"/>
          <w:b/>
          <w:color w:val="2D3748"/>
          <w:sz w:val="22"/>
        </w:rPr>
        <w:t xml:space="preserve">4. </w:t>
      </w:r>
      <w:r>
        <w:rPr>
          <w:rFonts w:ascii="Calibri" w:hAnsi="Calibri"/>
          <w:color w:val="2D3748"/>
          <w:sz w:val="22"/>
        </w:rPr>
        <w:t xml:space="preserve">Bishop, C. M. (2006). </w:t>
      </w:r>
      <w:r>
        <w:rPr>
          <w:rFonts w:ascii="Calibri" w:hAnsi="Calibri"/>
          <w:i/>
          <w:color w:val="2D3748"/>
          <w:sz w:val="22"/>
        </w:rPr>
        <w:t>Pattern Recognition and Machine Learning</w:t>
      </w:r>
      <w:r>
        <w:rPr>
          <w:rFonts w:ascii="Calibri" w:hAnsi="Calibri"/>
          <w:color w:val="2D3748"/>
          <w:sz w:val="22"/>
        </w:rPr>
        <w:t>. Springer. [Tersedia di koleksi src/]</w:t>
      </w:r>
    </w:p>
    <w:p>
      <w:pPr>
        <w:spacing w:before="0" w:after="40" w:line="276" w:lineRule="auto"/>
        <w:ind w:left="432" w:hanging="432"/>
      </w:pPr>
      <w:r>
        <w:rPr>
          <w:rFonts w:ascii="Calibri" w:hAnsi="Calibri"/>
          <w:b/>
          <w:color w:val="2D3748"/>
          <w:sz w:val="22"/>
        </w:rPr>
        <w:t xml:space="preserve">5. </w:t>
      </w:r>
      <w:r>
        <w:rPr>
          <w:rFonts w:ascii="Calibri" w:hAnsi="Calibri"/>
          <w:color w:val="2D3748"/>
          <w:sz w:val="22"/>
        </w:rPr>
        <w:t xml:space="preserve">Géron, A. (2022). </w:t>
      </w:r>
      <w:r>
        <w:rPr>
          <w:rFonts w:ascii="Calibri" w:hAnsi="Calibri"/>
          <w:i/>
          <w:color w:val="2D3748"/>
          <w:sz w:val="22"/>
        </w:rPr>
        <w:t>Hands-On Machine Learning with Scikit-Learn, Keras, and TensorFlow</w:t>
      </w:r>
      <w:r>
        <w:rPr>
          <w:rFonts w:ascii="Calibri" w:hAnsi="Calibri"/>
          <w:color w:val="2D3748"/>
          <w:sz w:val="22"/>
        </w:rPr>
        <w:t xml:space="preserve"> (3rd ed.). O'Reilly Media. [Tersedia di koleksi src/]</w:t>
      </w:r>
    </w:p>
    <w:p>
      <w:pPr>
        <w:spacing w:before="0" w:after="40" w:line="276" w:lineRule="auto"/>
        <w:ind w:left="432" w:hanging="432"/>
      </w:pPr>
      <w:r>
        <w:rPr>
          <w:rFonts w:ascii="Calibri" w:hAnsi="Calibri"/>
          <w:b/>
          <w:color w:val="2D3748"/>
          <w:sz w:val="22"/>
        </w:rPr>
        <w:t xml:space="preserve">6. </w:t>
      </w:r>
      <w:r>
        <w:rPr>
          <w:rFonts w:ascii="Calibri" w:hAnsi="Calibri"/>
          <w:color w:val="2D3748"/>
          <w:sz w:val="22"/>
        </w:rPr>
        <w:t xml:space="preserve">Hastie, T., Tibshirani, R., &amp; Friedman, J. (2009). </w:t>
      </w:r>
      <w:r>
        <w:rPr>
          <w:rFonts w:ascii="Calibri" w:hAnsi="Calibri"/>
          <w:i/>
          <w:color w:val="2D3748"/>
          <w:sz w:val="22"/>
        </w:rPr>
        <w:t>The Elements of Statistical Learning: Data Mining, Inference, and Prediction</w:t>
      </w:r>
      <w:r>
        <w:rPr>
          <w:rFonts w:ascii="Calibri" w:hAnsi="Calibri"/>
          <w:color w:val="2D3748"/>
          <w:sz w:val="22"/>
        </w:rPr>
        <w:t xml:space="preserve"> (2nd ed.). Springer. [Tersedia di koleksi src/]</w:t>
      </w:r>
    </w:p>
    <w:p>
      <w:pPr>
        <w:spacing w:before="0" w:after="40" w:line="276" w:lineRule="auto"/>
        <w:ind w:left="432" w:hanging="432"/>
      </w:pPr>
      <w:r>
        <w:rPr>
          <w:rFonts w:ascii="Calibri" w:hAnsi="Calibri"/>
          <w:b/>
          <w:color w:val="2D3748"/>
          <w:sz w:val="22"/>
        </w:rPr>
        <w:t xml:space="preserve">7. </w:t>
      </w:r>
      <w:r>
        <w:rPr>
          <w:rFonts w:ascii="Calibri" w:hAnsi="Calibri"/>
          <w:color w:val="2D3748"/>
          <w:sz w:val="22"/>
        </w:rPr>
        <w:t xml:space="preserve">James, G., Witten, D., Hastie, T., &amp; Tibshirani, R. (2021). </w:t>
      </w:r>
      <w:r>
        <w:rPr>
          <w:rFonts w:ascii="Calibri" w:hAnsi="Calibri"/>
          <w:i/>
          <w:color w:val="2D3748"/>
          <w:sz w:val="22"/>
        </w:rPr>
        <w:t>An Introduction to Statistical Learning: with Applications in R</w:t>
      </w:r>
      <w:r>
        <w:rPr>
          <w:rFonts w:ascii="Calibri" w:hAnsi="Calibri"/>
          <w:color w:val="2D3748"/>
          <w:sz w:val="22"/>
        </w:rPr>
        <w:t xml:space="preserve"> (2nd ed.). Springer. [Tersedia di koleksi src/]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