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9.7: Panduan Instruktur &amp; Kunci Solusi</w:t>
      </w:r>
    </w:p>
    <w:p>
      <w:pPr>
        <w:keepNext/>
        <w:spacing w:before="240" w:after="80"/>
      </w:pPr>
      <w:r>
        <w:rPr>
          <w:rFonts w:ascii="Calibri" w:hAnsi="Calibri"/>
          <w:b/>
          <w:color w:val="2B6CB0"/>
          <w:sz w:val="28"/>
        </w:rPr>
        <w:t>Optimasi Penurunan Gradien Lanjut (SGD, Momentum, RMSprop, Adam)</w:t>
      </w:r>
    </w:p>
    <w:p>
      <w:pPr>
        <w:spacing w:before="120" w:after="120"/>
      </w:pPr>
      <w:r>
        <w:rPr>
          <w:color w:val="CBD5E0"/>
          <w:sz w:val="16"/>
        </w:rPr>
        <w:t>―――――――――――――――――――――――――――――――――――――――――――――</w:t>
      </w:r>
    </w:p>
    <w:p>
      <w:pPr>
        <w:keepNext/>
        <w:spacing w:before="240" w:after="80"/>
      </w:pPr>
      <w:r>
        <w:rPr>
          <w:rFonts w:ascii="Calibri" w:hAnsi="Calibri"/>
          <w:b/>
          <w:color w:val="2B6CB0"/>
          <w:sz w:val="28"/>
        </w:rPr>
        <w:t>1. Identitas Modul &amp; Kerangka Pembelajaran</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AI-09-07-INS</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Kecerdasan Buatan &amp; Pembelajaran Mesin Terapan (INSTIPER)</w:t>
      </w:r>
    </w:p>
    <w:p>
      <w:pPr>
        <w:pStyle w:val="ListBullet"/>
        <w:spacing w:before="0" w:after="40" w:line="276" w:lineRule="auto"/>
        <w:ind w:left="360"/>
      </w:pPr>
      <w:r>
        <w:rPr>
          <w:rFonts w:ascii="Calibri" w:hAnsi="Calibri"/>
          <w:b/>
          <w:color w:val="2D3748"/>
          <w:sz w:val="22"/>
        </w:rPr>
        <w:t>Target Pembaca</w:t>
      </w:r>
      <w:r>
        <w:rPr>
          <w:rFonts w:ascii="Calibri" w:hAnsi="Calibri"/>
          <w:color w:val="2D3748"/>
          <w:sz w:val="22"/>
        </w:rPr>
        <w:t>: Dosen Pengampu, Asisten Praktikum, dan Laboran</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150 Menit (50 Menit Teori Dinamika Fisika Optimasi &amp; Formulasi Adam; 70 Menit Praktikum Python Trajektori 2D &amp; Peramalan Defisit Air Sawit; 30 Menit Evaluasi Kasus Penjadwalan Laju Belajar)</w:t>
      </w:r>
    </w:p>
    <w:p>
      <w:pPr>
        <w:pStyle w:val="ListBullet"/>
        <w:spacing w:before="0" w:after="40" w:line="276" w:lineRule="auto"/>
        <w:ind w:left="360"/>
      </w:pPr>
      <w:r>
        <w:rPr>
          <w:rFonts w:ascii="Calibri" w:hAnsi="Calibri"/>
          <w:b/>
          <w:color w:val="2D3748"/>
          <w:sz w:val="22"/>
        </w:rPr>
        <w:t>Karakteristik Modul</w:t>
      </w:r>
      <w:r>
        <w:rPr>
          <w:rFonts w:ascii="Calibri" w:hAnsi="Calibri"/>
          <w:color w:val="2D3748"/>
          <w:sz w:val="22"/>
        </w:rPr>
        <w:t>: Algoritma Optimasi Non-Konveks Orde Pertama, Koreksi Bias Eksponensial, Penjadwalan Siklik &amp; Cosine Annealing</w:t>
      </w:r>
    </w:p>
    <w:p>
      <w:pPr>
        <w:spacing w:before="120" w:after="120"/>
      </w:pPr>
      <w:r>
        <w:rPr>
          <w:color w:val="CBD5E0"/>
          <w:sz w:val="16"/>
        </w:rPr>
        <w:t>―――――――――――――――――――――――――――――――――――――――――――――</w:t>
      </w:r>
    </w:p>
    <w:p>
      <w:pPr>
        <w:keepNext/>
        <w:spacing w:before="240" w:after="80"/>
      </w:pPr>
      <w:r>
        <w:rPr>
          <w:rFonts w:ascii="Calibri" w:hAnsi="Calibri"/>
          <w:b/>
          <w:color w:val="2B6CB0"/>
          <w:sz w:val="28"/>
        </w:rPr>
        <w:t>2. Panduan Pedagogis &amp; Strategi Pengajaran</w:t>
      </w:r>
    </w:p>
    <w:p>
      <w:pPr>
        <w:keepNext/>
        <w:spacing w:before="200" w:after="40"/>
      </w:pPr>
      <w:r>
        <w:rPr>
          <w:rFonts w:ascii="Calibri" w:hAnsi="Calibri"/>
          <w:b/>
          <w:color w:val="2D3748"/>
          <w:sz w:val="24"/>
        </w:rPr>
        <w:t>2.1 Peta Konseptual &amp; Alur Pembelajaran</w:t>
      </w:r>
    </w:p>
    <w:p>
      <w:pPr>
        <w:spacing w:before="0" w:after="80" w:line="276" w:lineRule="auto"/>
      </w:pPr>
      <w:r>
        <w:rPr>
          <w:rFonts w:ascii="Calibri" w:hAnsi="Calibri"/>
          <w:color w:val="2D3748"/>
          <w:sz w:val="22"/>
        </w:rPr>
        <w:t>Modul 9.7 melatih mahasiswa memahami bagaimana algoritma kecerdasan buatan bermanuver menuruni lanskap perbukitan fungsi rugi yang terjal. Pendekatan pengajaran yang disarankan: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Analogi Bola Salju Bermassa dan Rem Hidrolik Otomatis</w:t>
      </w:r>
      <w:r>
        <w:rPr>
          <w:rFonts w:ascii="Calibri" w:hAnsi="Calibri"/>
          <w:color w:val="2D3748"/>
          <w:sz w:val="22"/>
        </w:rPr>
        <w:t>:</w:t>
      </w:r>
    </w:p>
    <w:p>
      <w:pPr>
        <w:pStyle w:val="ListBullet"/>
        <w:spacing w:before="0" w:after="40" w:line="276" w:lineRule="auto"/>
        <w:ind w:left="720"/>
      </w:pPr>
      <w:r>
        <w:rPr>
          <w:rFonts w:ascii="Calibri" w:hAnsi="Calibri"/>
          <w:i/>
          <w:color w:val="2D3748"/>
          <w:sz w:val="22"/>
        </w:rPr>
        <w:t>SGD Biasa</w:t>
      </w:r>
      <w:r>
        <w:rPr>
          <w:rFonts w:ascii="Calibri" w:hAnsi="Calibri"/>
          <w:color w:val="2D3748"/>
          <w:sz w:val="22"/>
        </w:rPr>
        <w:t>: Seperti seorang pendaki yang berjalan dengan mata tertutup; di setiap langkah dia hanya meraba kemiringan tanah tepat di bawah telapak kakinya. Jika berada di jurang terjal, dia akan melangkah bolak-balik zig-zag tanpa maju ke depan.</w:t>
      </w:r>
    </w:p>
    <w:p>
      <w:pPr>
        <w:pStyle w:val="ListBullet"/>
        <w:spacing w:before="0" w:after="40" w:line="276" w:lineRule="auto"/>
        <w:ind w:left="720"/>
      </w:pPr>
      <w:r>
        <w:rPr>
          <w:rFonts w:ascii="Calibri" w:hAnsi="Calibri"/>
          <w:i/>
          <w:color w:val="2D3748"/>
          <w:sz w:val="22"/>
        </w:rPr>
        <w:t>Momentum</w:t>
      </w:r>
      <w:r>
        <w:rPr>
          <w:rFonts w:ascii="Calibri" w:hAnsi="Calibri"/>
          <w:color w:val="2D3748"/>
          <w:sz w:val="22"/>
        </w:rPr>
        <w:t>: Seperti bola salju pejal yang menggelinding. Bola memiliki massa (inersia); gerakan melompat ke kiri-kanan akan diredam oleh beratnya sendiri, sementara dorongan ke arah bawah lembah akan berakumulasi membuat bola meluncur semakin kencang.</w:t>
      </w:r>
    </w:p>
    <w:p>
      <w:pPr>
        <w:pStyle w:val="ListBullet"/>
        <w:spacing w:before="0" w:after="40" w:line="276" w:lineRule="auto"/>
        <w:ind w:left="720"/>
      </w:pPr>
      <w:r>
        <w:rPr>
          <w:rFonts w:ascii="Calibri" w:hAnsi="Calibri"/>
          <w:i/>
          <w:color w:val="2D3748"/>
          <w:sz w:val="22"/>
        </w:rPr>
        <w:t>RMSprop</w:t>
      </w:r>
      <w:r>
        <w:rPr>
          <w:rFonts w:ascii="Calibri" w:hAnsi="Calibri"/>
          <w:color w:val="2D3748"/>
          <w:sz w:val="22"/>
        </w:rPr>
        <w:t>: Seperti kendaraan dengan rem hidrolik cerdas pada setiap rodanya. Jika roda vertikal meluncur terlalu curam, rem otomatis menekan agar tidak terbalik. Roda horizontal yang landai diberi gas ekstra agar cepat sampai ke tujuan.</w:t>
      </w:r>
    </w:p>
    <w:p>
      <w:pPr>
        <w:pStyle w:val="ListBullet"/>
        <w:spacing w:before="0" w:after="40" w:line="276" w:lineRule="auto"/>
        <w:ind w:left="720"/>
      </w:pPr>
      <w:r>
        <w:rPr>
          <w:rFonts w:ascii="Calibri" w:hAnsi="Calibri"/>
          <w:i/>
          <w:color w:val="2D3748"/>
          <w:sz w:val="22"/>
        </w:rPr>
        <w:t>Adam</w:t>
      </w:r>
      <w:r>
        <w:rPr>
          <w:rFonts w:ascii="Calibri" w:hAnsi="Calibri"/>
          <w:color w:val="2D3748"/>
          <w:sz w:val="22"/>
        </w:rPr>
        <w:t>: Menggabungkan bola salju Momentum dan rem hidrolik RMSprop menjadi kendaraan penjelajah lembah yang cepat, mulus, dan tangguh di segala medan!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Konteks Spesifik INSTIPER</w:t>
      </w:r>
      <w:r>
        <w:rPr>
          <w:rFonts w:ascii="Calibri" w:hAnsi="Calibri"/>
          <w:color w:val="2D3748"/>
          <w:sz w:val="22"/>
        </w:rPr>
        <w:t>:</w:t>
      </w:r>
    </w:p>
    <w:p>
      <w:pPr>
        <w:pStyle w:val="ListBullet"/>
        <w:spacing w:before="0" w:after="40" w:line="276" w:lineRule="auto"/>
        <w:ind w:left="720"/>
      </w:pPr>
      <w:r>
        <w:rPr>
          <w:rFonts w:ascii="Calibri" w:hAnsi="Calibri"/>
          <w:color w:val="2D3748"/>
          <w:sz w:val="22"/>
        </w:rPr>
        <w:t>Tunjukkan bahwa data agro-klimat perkebunan kelapa sawit memiliki korelasi silang yang sangat kuat (misalnya hubungan antara suhu tinggi, defisit air, dan radiasi matahari).</w:t>
      </w:r>
    </w:p>
    <w:p>
      <w:pPr>
        <w:pStyle w:val="ListBullet"/>
        <w:spacing w:before="0" w:after="40" w:line="276" w:lineRule="auto"/>
        <w:ind w:left="720"/>
      </w:pPr>
      <w:r>
        <w:rPr>
          <w:rFonts w:ascii="Calibri" w:hAnsi="Calibri"/>
          <w:color w:val="2D3748"/>
          <w:sz w:val="22"/>
        </w:rPr>
        <w:t>Korelasi silang ini menciptakan lanskap fungsi rugi berbentuk elips sangat lonjong (</w:t>
      </w:r>
      <w:r>
        <w:rPr>
          <w:rFonts w:ascii="Calibri" w:hAnsi="Calibri"/>
          <w:i/>
          <w:color w:val="2D3748"/>
          <w:sz w:val="22"/>
        </w:rPr>
        <w:t>elongated ravines</w:t>
      </w:r>
      <w:r>
        <w:rPr>
          <w:rFonts w:ascii="Calibri" w:hAnsi="Calibri"/>
          <w:color w:val="2D3748"/>
          <w:sz w:val="22"/>
        </w:rPr>
        <w:t>). Penggunaan SGD biasa membutuhkan ribuan epoch yang boros listrik server kebun, sedangkan Adam mampu mencapai konvergensi optimal dalam waktu singkat.</w:t>
      </w:r>
    </w:p>
    <w:p>
      <w:pPr>
        <w:keepNext/>
        <w:spacing w:before="200" w:after="40"/>
      </w:pPr>
      <w:r>
        <w:rPr>
          <w:rFonts w:ascii="Calibri" w:hAnsi="Calibri"/>
          <w:b/>
          <w:color w:val="2D3748"/>
          <w:sz w:val="24"/>
        </w:rPr>
        <w:t>2.2 Miskonsepsi Umum Mahasiswa (*Common Misconceptions*)</w:t>
      </w:r>
    </w:p>
    <w:p>
      <w:pPr>
        <w:pStyle w:val="ListBullet"/>
        <w:spacing w:before="0" w:after="40" w:line="276" w:lineRule="auto"/>
        <w:ind w:left="360"/>
      </w:pPr>
      <w:r>
        <w:rPr>
          <w:rFonts w:ascii="Calibri" w:hAnsi="Calibri"/>
          <w:b/>
          <w:color w:val="2D3748"/>
          <w:sz w:val="22"/>
        </w:rPr>
        <w:t>Miskonsepsi 1: "Adam selalu menghasilkan akurasi data uji yang lebih tinggi daripada SGD."</w:t>
      </w:r>
    </w:p>
    <w:p>
      <w:pPr>
        <w:pStyle w:val="ListBullet"/>
        <w:spacing w:before="0" w:after="40" w:line="276" w:lineRule="auto"/>
        <w:ind w:left="720"/>
      </w:pPr>
      <w:r>
        <w:rPr>
          <w:rFonts w:ascii="Calibri" w:hAnsi="Calibri"/>
          <w:i/>
          <w:color w:val="2D3748"/>
          <w:sz w:val="22"/>
        </w:rPr>
        <w:t>Koreksi Instruktur</w:t>
      </w:r>
      <w:r>
        <w:rPr>
          <w:rFonts w:ascii="Calibri" w:hAnsi="Calibri"/>
          <w:color w:val="2D3748"/>
          <w:sz w:val="22"/>
        </w:rPr>
        <w:t xml:space="preserve">: Luruskan bahwa Adam </w:t>
      </w:r>
      <w:r>
        <w:rPr>
          <w:rFonts w:ascii="Calibri" w:hAnsi="Calibri"/>
          <w:b/>
          <w:color w:val="2D3748"/>
          <w:sz w:val="22"/>
        </w:rPr>
        <w:t>unggul mutlak dalam kecepatan konvergensi awal</w:t>
      </w:r>
      <w:r>
        <w:rPr>
          <w:rFonts w:ascii="Calibri" w:hAnsi="Calibri"/>
          <w:color w:val="2D3748"/>
          <w:sz w:val="22"/>
        </w:rPr>
        <w:t>, namun pada beberapa kasus klasifikasi citra kompleks (seperti dataset citra daun drone), SGD dengan momentum yang dipadukan dengan penjadwalan laju belajar teliti sering kali mampu menemukan cekungan minimum yang sedikit lebih datar (</w:t>
      </w:r>
      <w:r>
        <w:rPr>
          <w:rFonts w:ascii="Calibri" w:hAnsi="Calibri"/>
          <w:i/>
          <w:color w:val="2D3748"/>
          <w:sz w:val="22"/>
        </w:rPr>
        <w:t>flatter minima</w:t>
      </w:r>
      <w:r>
        <w:rPr>
          <w:rFonts w:ascii="Calibri" w:hAnsi="Calibri"/>
          <w:color w:val="2D3748"/>
          <w:sz w:val="22"/>
        </w:rPr>
        <w:t>), menghasilkan generalisasi akhir yang sedikit lebih unggul.</w:t>
      </w:r>
    </w:p>
    <w:p>
      <w:pPr>
        <w:pStyle w:val="ListBullet"/>
        <w:spacing w:before="0" w:after="40" w:line="276" w:lineRule="auto"/>
        <w:ind w:left="360"/>
      </w:pPr>
      <w:r>
        <w:rPr>
          <w:rFonts w:ascii="Calibri" w:hAnsi="Calibri"/>
          <w:b/>
          <w:color w:val="2D3748"/>
          <w:sz w:val="22"/>
        </w:rPr>
        <w:t>Miskonsepsi 2: "Jika menggunakan Adam, kita tidak perlu lagi mengatur laju pembelajaran $\eta$."</w:t>
      </w:r>
    </w:p>
    <w:p>
      <w:pPr>
        <w:pStyle w:val="ListBullet"/>
        <w:spacing w:before="0" w:after="40" w:line="276" w:lineRule="auto"/>
        <w:ind w:left="720"/>
      </w:pPr>
      <w:r>
        <w:rPr>
          <w:rFonts w:ascii="Calibri" w:hAnsi="Calibri"/>
          <w:i/>
          <w:color w:val="2D3748"/>
          <w:sz w:val="22"/>
        </w:rPr>
        <w:t>Koreksi Instruktur</w:t>
      </w:r>
      <w:r>
        <w:rPr>
          <w:rFonts w:ascii="Calibri" w:hAnsi="Calibri"/>
          <w:color w:val="2D3748"/>
          <w:sz w:val="22"/>
        </w:rPr>
        <w:t xml:space="preserve">: Nilai </w:t>
      </w:r>
      <m:oMath xmlns:mml="http://www.w3.org/1998/Math/MathML">
        <m:r>
          <m:t>η=0.001</m:t>
        </m:r>
      </m:oMath>
      <w:r>
        <w:rPr>
          <w:rFonts w:ascii="Calibri" w:hAnsi="Calibri"/>
          <w:color w:val="2D3748"/>
          <w:sz w:val="22"/>
        </w:rPr>
        <w:t xml:space="preserve"> hanyalah nilai awal </w:t>
      </w:r>
      <w:r>
        <w:rPr>
          <w:rFonts w:ascii="Calibri" w:hAnsi="Calibri"/>
          <w:i/>
          <w:color w:val="2D3748"/>
          <w:sz w:val="22"/>
        </w:rPr>
        <w:t>default</w:t>
      </w:r>
      <w:r>
        <w:rPr>
          <w:rFonts w:ascii="Calibri" w:hAnsi="Calibri"/>
          <w:color w:val="2D3748"/>
          <w:sz w:val="22"/>
        </w:rPr>
        <w:t xml:space="preserve"> yang baik. Pada dataset atau arsitektur tertentu, laju ini masih bisa terlalu besar atau terlalu kecil. Penyetelan </w:t>
      </w:r>
      <m:oMath xmlns:mml="http://www.w3.org/1998/Math/MathML">
        <m:r>
          <m:t>η</m:t>
        </m:r>
      </m:oMath>
      <w:r>
        <w:rPr>
          <w:rFonts w:ascii="Calibri" w:hAnsi="Calibri"/>
          <w:color w:val="2D3748"/>
          <w:sz w:val="22"/>
        </w:rPr>
        <w:t xml:space="preserve"> dan penerapan </w:t>
      </w:r>
      <w:r>
        <w:rPr>
          <w:rFonts w:ascii="Calibri" w:hAnsi="Calibri"/>
          <w:i/>
          <w:color w:val="2D3748"/>
          <w:sz w:val="22"/>
        </w:rPr>
        <w:t>learning rate schedule</w:t>
      </w:r>
      <w:r>
        <w:rPr>
          <w:rFonts w:ascii="Calibri" w:hAnsi="Calibri"/>
          <w:color w:val="2D3748"/>
          <w:sz w:val="22"/>
        </w:rPr>
        <w:t xml:space="preserve"> (seperti </w:t>
      </w:r>
      <w:r>
        <w:rPr>
          <w:rFonts w:ascii="Calibri" w:hAnsi="Calibri"/>
          <w:i/>
          <w:color w:val="2D3748"/>
          <w:sz w:val="22"/>
        </w:rPr>
        <w:t>Cosine Annealing</w:t>
      </w:r>
      <w:r>
        <w:rPr>
          <w:rFonts w:ascii="Calibri" w:hAnsi="Calibri"/>
          <w:color w:val="2D3748"/>
          <w:sz w:val="22"/>
        </w:rPr>
        <w:t>) tetap mutlak dibutuhkan untuk mendapatkan performa state-of-the-art.</w:t>
      </w:r>
    </w:p>
    <w:p>
      <w:pPr>
        <w:pStyle w:val="ListBullet"/>
        <w:spacing w:before="0" w:after="40" w:line="276" w:lineRule="auto"/>
        <w:ind w:left="360"/>
      </w:pPr>
      <w:r>
        <w:rPr>
          <w:rFonts w:ascii="Calibri" w:hAnsi="Calibri"/>
          <w:b/>
          <w:color w:val="2D3748"/>
          <w:sz w:val="22"/>
        </w:rPr>
        <w:t>Miskonsepsi 3: "Koreksi bias pada Adam hanyalah formalitas matematika yang tidak berdampak praktis."</w:t>
      </w:r>
    </w:p>
    <w:p>
      <w:pPr>
        <w:pStyle w:val="ListBullet"/>
        <w:spacing w:before="0" w:after="40" w:line="276" w:lineRule="auto"/>
        <w:ind w:left="720"/>
      </w:pPr>
      <w:r>
        <w:rPr>
          <w:rFonts w:ascii="Calibri" w:hAnsi="Calibri"/>
          <w:i/>
          <w:color w:val="2D3748"/>
          <w:sz w:val="22"/>
        </w:rPr>
        <w:t>Koreksi Instruktur</w:t>
      </w:r>
      <w:r>
        <w:rPr>
          <w:rFonts w:ascii="Calibri" w:hAnsi="Calibri"/>
          <w:color w:val="2D3748"/>
          <w:sz w:val="22"/>
        </w:rPr>
        <w:t xml:space="preserve">: Tunjukkan bahwa tanpa pembagian </w:t>
      </w:r>
      <m:oMath xmlns:mml="http://www.w3.org/1998/Math/MathML">
        <m:r>
          <m:t>(1−</m:t>
        </m:r>
        <m:sSup>
          <m:e>
            <m:r>
              <m:t>β</m:t>
            </m:r>
          </m:e>
          <m:sup>
            <m:r>
              <m:t>t</m:t>
            </m:r>
          </m:sup>
        </m:sSup>
        <m:r>
          <m:t>)</m:t>
        </m:r>
      </m:oMath>
      <w:r>
        <w:rPr>
          <w:rFonts w:ascii="Calibri" w:hAnsi="Calibri"/>
          <w:color w:val="2D3748"/>
          <w:sz w:val="22"/>
        </w:rPr>
        <w:t xml:space="preserve">, pada langkah pertama </w:t>
      </w:r>
      <m:oMath xmlns:mml="http://www.w3.org/1998/Math/MathML">
        <m:r>
          <m:t>t=1</m:t>
        </m:r>
      </m:oMath>
      <w:r>
        <w:rPr>
          <w:rFonts w:ascii="Calibri" w:hAnsi="Calibri"/>
          <w:color w:val="2D3748"/>
          <w:sz w:val="22"/>
        </w:rPr>
        <w:t xml:space="preserve">, nilai momen kedua adalah </w:t>
      </w:r>
      <m:oMath xmlns:mml="http://www.w3.org/1998/Math/MathML">
        <m:sSub>
          <m:e>
            <m:r>
              <m:t>𝐯</m:t>
            </m:r>
          </m:e>
          <m:sub>
            <m:r>
              <m:t>1</m:t>
            </m:r>
          </m:sub>
        </m:sSub>
        <m:r>
          <m:t>=0.001</m:t>
        </m:r>
        <m:sSubSup>
          <m:e>
            <m:r>
              <m:t>𝐠</m:t>
            </m:r>
          </m:e>
          <m:sub>
            <m:r>
              <m:t>1</m:t>
            </m:r>
          </m:sub>
          <m:sup>
            <m:r>
              <m:t>2</m:t>
            </m:r>
          </m:sup>
        </m:sSubSup>
      </m:oMath>
      <w:r>
        <w:rPr>
          <w:rFonts w:ascii="Calibri" w:hAnsi="Calibri"/>
          <w:color w:val="2D3748"/>
          <w:sz w:val="22"/>
        </w:rPr>
        <w:t xml:space="preserve">. Saat dibagi </w:t>
      </w:r>
      <m:oMath xmlns:mml="http://www.w3.org/1998/Math/MathML">
        <m:rad>
          <m:radPr>
            <m:degHide m:val="on"/>
          </m:radPr>
          <m:deg/>
          <m:e>
            <m:sSub>
              <m:e>
                <m:r>
                  <m:t>𝐯</m:t>
                </m:r>
              </m:e>
              <m:sub>
                <m:r>
                  <m:t>1</m:t>
                </m:r>
              </m:sub>
            </m:sSub>
          </m:e>
        </m:rad>
        <m:r>
          <m:t>=0.0316|</m:t>
        </m:r>
        <m:sSub>
          <m:e>
            <m:r>
              <m:t>𝐠</m:t>
            </m:r>
          </m:e>
          <m:sub>
            <m:r>
              <m:t>1</m:t>
            </m:r>
          </m:sub>
        </m:sSub>
        <m:r>
          <m:t>|</m:t>
        </m:r>
      </m:oMath>
      <w:r>
        <w:rPr>
          <w:rFonts w:ascii="Calibri" w:hAnsi="Calibri"/>
          <w:color w:val="2D3748"/>
          <w:sz w:val="22"/>
        </w:rPr>
        <w:t>, ukuran langkah akan terdistorsi secara liar pada awal pelatihan. Koreksi bias menjamin bahwa langkah pertama tetap proporsional terhadap gradien sejati.</w:t>
      </w:r>
    </w:p>
    <w:p>
      <w:pPr>
        <w:spacing w:before="120" w:after="120"/>
      </w:pPr>
      <w:r>
        <w:rPr>
          <w:color w:val="CBD5E0"/>
          <w:sz w:val="16"/>
        </w:rPr>
        <w:t>―――――――――――――――――――――――――――――――――――――――――――――</w:t>
      </w:r>
    </w:p>
    <w:p>
      <w:pPr>
        <w:keepNext/>
        <w:spacing w:before="240" w:after="80"/>
      </w:pPr>
      <w:r>
        <w:rPr>
          <w:rFonts w:ascii="Calibri" w:hAnsi="Calibri"/>
          <w:b/>
          <w:color w:val="2B6CB0"/>
          <w:sz w:val="28"/>
        </w:rPr>
        <w:t>3. Kunci Jawaban &amp; Pembahasan Latihan Soal HOTS Diktat</w:t>
      </w:r>
    </w:p>
    <w:p>
      <w:pPr>
        <w:keepNext/>
        <w:spacing w:before="200" w:after="40"/>
      </w:pPr>
      <w:r>
        <w:rPr>
          <w:rFonts w:ascii="Calibri" w:hAnsi="Calibri"/>
          <w:b/>
          <w:color w:val="2D3748"/>
          <w:sz w:val="24"/>
        </w:rPr>
        <w:t>Soal 1: Perhitungan Manual Komputasi Dua Langkah Iterasi Optimizer Adam (C3)</w:t>
      </w:r>
    </w:p>
    <w:p>
      <w:pPr>
        <w:spacing w:before="0" w:after="80" w:line="276" w:lineRule="auto"/>
      </w:pPr>
      <w:r>
        <w:rPr>
          <w:rFonts w:ascii="Calibri" w:hAnsi="Calibri"/>
          <w:color w:val="2D3748"/>
          <w:sz w:val="22"/>
        </w:rPr>
        <w:t xml:space="preserve">Parameter awal: </w:t>
      </w:r>
      <m:oMath xmlns:mml="http://www.w3.org/1998/Math/MathML">
        <m:sSub>
          <m:e>
            <m:r>
              <m:t>θ</m:t>
            </m:r>
          </m:e>
          <m:sub>
            <m:r>
              <m:t>0</m:t>
            </m:r>
          </m:sub>
        </m:sSub>
        <m:r>
          <m:t>=2.0</m:t>
        </m:r>
      </m:oMath>
      <w:r>
        <w:rPr>
          <w:rFonts w:ascii="Calibri" w:hAnsi="Calibri"/>
          <w:color w:val="2D3748"/>
          <w:sz w:val="22"/>
        </w:rPr>
        <w:t>.</w:t>
      </w:r>
    </w:p>
    <w:p>
      <w:pPr>
        <w:spacing w:before="0" w:after="80" w:line="276" w:lineRule="auto"/>
      </w:pPr>
      <w:r>
        <w:rPr>
          <w:rFonts w:ascii="Calibri" w:hAnsi="Calibri"/>
          <w:color w:val="2D3748"/>
          <w:sz w:val="22"/>
        </w:rPr>
        <w:t xml:space="preserve">Hiperparameter: </w:t>
      </w:r>
      <m:oMath xmlns:mml="http://www.w3.org/1998/Math/MathML">
        <m:r>
          <m:t>η=0.1</m:t>
        </m:r>
      </m:oMath>
      <w:r>
        <w:rPr>
          <w:rFonts w:ascii="Calibri" w:hAnsi="Calibri"/>
          <w:color w:val="2D3748"/>
          <w:sz w:val="22"/>
        </w:rPr>
        <w:t xml:space="preserve">, </w:t>
      </w:r>
      <m:oMath xmlns:mml="http://www.w3.org/1998/Math/MathML">
        <m:sSub>
          <m:e>
            <m:r>
              <m:t>β</m:t>
            </m:r>
          </m:e>
          <m:sub>
            <m:r>
              <m:t>1</m:t>
            </m:r>
          </m:sub>
        </m:sSub>
        <m:r>
          <m:t>=0.9</m:t>
        </m:r>
      </m:oMath>
      <w:r>
        <w:rPr>
          <w:rFonts w:ascii="Calibri" w:hAnsi="Calibri"/>
          <w:color w:val="2D3748"/>
          <w:sz w:val="22"/>
        </w:rPr>
        <w:t xml:space="preserve">, </w:t>
      </w:r>
      <m:oMath xmlns:mml="http://www.w3.org/1998/Math/MathML">
        <m:sSub>
          <m:e>
            <m:r>
              <m:t>β</m:t>
            </m:r>
          </m:e>
          <m:sub>
            <m:r>
              <m:t>2</m:t>
            </m:r>
          </m:sub>
        </m:sSub>
        <m:r>
          <m:t>=0.999</m:t>
        </m:r>
      </m:oMath>
      <w:r>
        <w:rPr>
          <w:rFonts w:ascii="Calibri" w:hAnsi="Calibri"/>
          <w:color w:val="2D3748"/>
          <w:sz w:val="22"/>
        </w:rPr>
        <w:t xml:space="preserve">, </w:t>
      </w:r>
      <m:oMath xmlns:mml="http://www.w3.org/1998/Math/MathML">
        <m:r>
          <m:t>ϵ=</m:t>
        </m:r>
        <m:sSup>
          <m:e>
            <m:r>
              <m:t>10</m:t>
            </m:r>
          </m:e>
          <m:sup>
            <m:r>
              <m:t>−8</m:t>
            </m:r>
          </m:sup>
        </m:sSup>
      </m:oMath>
      <w:r>
        <w:rPr>
          <w:rFonts w:ascii="Calibri" w:hAnsi="Calibri"/>
          <w:color w:val="2D3748"/>
          <w:sz w:val="22"/>
        </w:rPr>
        <w:t>.</w:t>
      </w:r>
    </w:p>
    <w:p>
      <w:pPr>
        <w:spacing w:before="0" w:after="80" w:line="276" w:lineRule="auto"/>
      </w:pPr>
      <w:r>
        <w:rPr>
          <w:rFonts w:ascii="Calibri" w:hAnsi="Calibri"/>
          <w:color w:val="2D3748"/>
          <w:sz w:val="22"/>
        </w:rPr>
        <w:t xml:space="preserve">Kondisi awal: </w:t>
      </w:r>
      <m:oMath xmlns:mml="http://www.w3.org/1998/Math/MathML">
        <m:sSub>
          <m:e>
            <m:r>
              <m:t>m</m:t>
            </m:r>
          </m:e>
          <m:sub>
            <m:r>
              <m:t>0</m:t>
            </m:r>
          </m:sub>
        </m:sSub>
        <m:r>
          <m:t>=0.0,</m:t>
        </m:r>
        <m:sSub>
          <m:e>
            <m:r>
              <m:t>v</m:t>
            </m:r>
          </m:e>
          <m:sub>
            <m:r>
              <m:t>0</m:t>
            </m:r>
          </m:sub>
        </m:sSub>
        <m:r>
          <m:t>=0.0</m:t>
        </m:r>
      </m:oMath>
      <w:r>
        <w:rPr>
          <w:rFonts w:ascii="Calibri" w:hAnsi="Calibri"/>
          <w:color w:val="2D3748"/>
          <w:sz w:val="22"/>
        </w:rPr>
        <w:t>.</w:t>
      </w:r>
    </w:p>
    <w:p>
      <w:pPr>
        <w:keepNext/>
        <w:spacing w:before="120" w:after="40"/>
      </w:pPr>
      <w:r>
        <w:rPr>
          <w:rFonts w:ascii="Calibri" w:hAnsi="Calibri"/>
          <w:b/>
          <w:color w:val="4A5568"/>
          <w:sz w:val="22"/>
        </w:rPr>
        <w:t>Iterasi 1 ($t = 1$), Gradien $g_1 = 0.40$:</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Pembaruan Momen Pertama ($m_1$)</w:t>
      </w:r>
      <w:r>
        <w:rPr>
          <w:rFonts w:ascii="Calibri" w:hAnsi="Calibri"/>
          <w:color w:val="2D3748"/>
          <w:sz w:val="22"/>
        </w:rPr>
        <w:t>:</w:t>
      </w:r>
    </w:p>
    <w:p>
      <w:pPr>
        <w:spacing w:before="120" w:after="120"/>
        <w:jc w:val="center"/>
      </w:pPr>
      <m:oMath xmlns:mml="http://www.w3.org/1998/Math/MathML">
        <m:sSub>
          <m:e>
            <m:r>
              <m:t>m</m:t>
            </m:r>
          </m:e>
          <m:sub>
            <m:r>
              <m:t>1</m:t>
            </m:r>
          </m:sub>
        </m:sSub>
        <m:r>
          <m:t>=</m:t>
        </m:r>
        <m:sSub>
          <m:e>
            <m:r>
              <m:t>β</m:t>
            </m:r>
          </m:e>
          <m:sub>
            <m:r>
              <m:t>1</m:t>
            </m:r>
          </m:sub>
        </m:sSub>
        <m:sSub>
          <m:e>
            <m:r>
              <m:t>m</m:t>
            </m:r>
          </m:e>
          <m:sub>
            <m:r>
              <m:t>0</m:t>
            </m:r>
          </m:sub>
        </m:sSub>
        <m:r>
          <m:t>+(1−</m:t>
        </m:r>
        <m:sSub>
          <m:e>
            <m:r>
              <m:t>β</m:t>
            </m:r>
          </m:e>
          <m:sub>
            <m:r>
              <m:t>1</m:t>
            </m:r>
          </m:sub>
        </m:sSub>
        <m:r>
          <m:t>)</m:t>
        </m:r>
        <m:sSub>
          <m:e>
            <m:r>
              <m:t>g</m:t>
            </m:r>
          </m:e>
          <m:sub>
            <m:r>
              <m:t>1</m:t>
            </m:r>
          </m:sub>
        </m:sSub>
        <m:r>
          <m:t>=(0.9)(0.0)+(0.1)(0.40)=</m:t>
        </m:r>
        <m:r>
          <m:rPr>
            <m:sty m:val="b"/>
          </m:rPr>
          <m:t>0.0400</m:t>
        </m:r>
      </m:oMath>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Pembaruan Momen Kedua ($v_1$)</w:t>
      </w:r>
      <w:r>
        <w:rPr>
          <w:rFonts w:ascii="Calibri" w:hAnsi="Calibri"/>
          <w:color w:val="2D3748"/>
          <w:sz w:val="22"/>
        </w:rPr>
        <w:t>:</w:t>
      </w:r>
    </w:p>
    <w:p>
      <w:pPr>
        <w:spacing w:before="120" w:after="120"/>
        <w:jc w:val="center"/>
      </w:pPr>
      <m:oMath xmlns:mml="http://www.w3.org/1998/Math/MathML">
        <m:sSub>
          <m:e>
            <m:r>
              <m:t>v</m:t>
            </m:r>
          </m:e>
          <m:sub>
            <m:r>
              <m:t>1</m:t>
            </m:r>
          </m:sub>
        </m:sSub>
        <m:r>
          <m:t>=</m:t>
        </m:r>
        <m:sSub>
          <m:e>
            <m:r>
              <m:t>β</m:t>
            </m:r>
          </m:e>
          <m:sub>
            <m:r>
              <m:t>2</m:t>
            </m:r>
          </m:sub>
        </m:sSub>
        <m:sSub>
          <m:e>
            <m:r>
              <m:t>v</m:t>
            </m:r>
          </m:e>
          <m:sub>
            <m:r>
              <m:t>0</m:t>
            </m:r>
          </m:sub>
        </m:sSub>
        <m:r>
          <m:t>+(1−</m:t>
        </m:r>
        <m:sSub>
          <m:e>
            <m:r>
              <m:t>β</m:t>
            </m:r>
          </m:e>
          <m:sub>
            <m:r>
              <m:t>2</m:t>
            </m:r>
          </m:sub>
        </m:sSub>
        <m:r>
          <m:t>)</m:t>
        </m:r>
        <m:sSubSup>
          <m:e>
            <m:r>
              <m:t>g</m:t>
            </m:r>
          </m:e>
          <m:sub>
            <m:r>
              <m:t>1</m:t>
            </m:r>
          </m:sub>
          <m:sup>
            <m:r>
              <m:t>2</m:t>
            </m:r>
          </m:sup>
        </m:sSubSup>
        <m:r>
          <m:t>=(0.999)(0.0)+(0.001)(</m:t>
        </m:r>
        <m:sSup>
          <m:e>
            <m:r>
              <m:t>0.40</m:t>
            </m:r>
          </m:e>
          <m:sup>
            <m:r>
              <m:t>2</m:t>
            </m:r>
          </m:sup>
        </m:sSup>
        <m:r>
          <m:t>)=0.001×0.16=</m:t>
        </m:r>
        <m:r>
          <m:rPr>
            <m:sty m:val="b"/>
          </m:rPr>
          <m:t>0.000160</m:t>
        </m:r>
      </m:oMath>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Koreksi Bias Momen Pertama ($\hat{m}_1$)</w:t>
      </w:r>
      <w:r>
        <w:rPr>
          <w:rFonts w:ascii="Calibri" w:hAnsi="Calibri"/>
          <w:color w:val="2D3748"/>
          <w:sz w:val="22"/>
        </w:rPr>
        <w:t>:</w:t>
      </w:r>
    </w:p>
    <w:p>
      <w:pPr>
        <w:spacing w:before="120" w:after="120"/>
        <w:jc w:val="center"/>
      </w:pPr>
      <m:oMath xmlns:mml="http://www.w3.org/1998/Math/MathML">
        <m:sSub>
          <m:e>
            <m:acc>
              <m:accPr>
                <m:chr m:val="̂"/>
              </m:accPr>
              <m:e>
                <m:r>
                  <m:t>m</m:t>
                </m:r>
              </m:e>
            </m:acc>
          </m:e>
          <m:sub>
            <m:r>
              <m:t>1</m:t>
            </m:r>
          </m:sub>
        </m:sSub>
        <m:r>
          <m:t>=</m:t>
        </m:r>
        <m:f>
          <m:fPr>
            <m:type m:val="bar"/>
          </m:fPr>
          <m:num>
            <m:sSub>
              <m:e>
                <m:r>
                  <m:t>m</m:t>
                </m:r>
              </m:e>
              <m:sub>
                <m:r>
                  <m:t>1</m:t>
                </m:r>
              </m:sub>
            </m:sSub>
          </m:num>
          <m:den>
            <m:r>
              <m:t>1−</m:t>
            </m:r>
            <m:sSubSup>
              <m:e>
                <m:r>
                  <m:t>β</m:t>
                </m:r>
              </m:e>
              <m:sub>
                <m:r>
                  <m:t>1</m:t>
                </m:r>
              </m:sub>
              <m:sup>
                <m:r>
                  <m:t>1</m:t>
                </m:r>
              </m:sup>
            </m:sSubSup>
          </m:den>
        </m:f>
        <m:r>
          <m:t>=</m:t>
        </m:r>
        <m:f>
          <m:fPr>
            <m:type m:val="bar"/>
          </m:fPr>
          <m:num>
            <m:r>
              <m:t>0.0400</m:t>
            </m:r>
          </m:num>
          <m:den>
            <m:r>
              <m:t>1−0.9</m:t>
            </m:r>
          </m:den>
        </m:f>
        <m:r>
          <m:t>=</m:t>
        </m:r>
        <m:f>
          <m:fPr>
            <m:type m:val="bar"/>
          </m:fPr>
          <m:num>
            <m:r>
              <m:t>0.0400</m:t>
            </m:r>
          </m:num>
          <m:den>
            <m:r>
              <m:t>0.10</m:t>
            </m:r>
          </m:den>
        </m:f>
        <m:r>
          <m:t>=</m:t>
        </m:r>
        <m:r>
          <m:rPr>
            <m:sty m:val="b"/>
          </m:rPr>
          <m:t>0.4000</m:t>
        </m:r>
      </m:oMath>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Koreksi Bias Momen Kedua ($\hat{v}_1$)</w:t>
      </w:r>
      <w:r>
        <w:rPr>
          <w:rFonts w:ascii="Calibri" w:hAnsi="Calibri"/>
          <w:color w:val="2D3748"/>
          <w:sz w:val="22"/>
        </w:rPr>
        <w:t>:</w:t>
      </w:r>
    </w:p>
    <w:p>
      <w:pPr>
        <w:spacing w:before="120" w:after="120"/>
        <w:jc w:val="center"/>
      </w:pPr>
      <m:oMath xmlns:mml="http://www.w3.org/1998/Math/MathML">
        <m:sSub>
          <m:e>
            <m:acc>
              <m:accPr>
                <m:chr m:val="̂"/>
              </m:accPr>
              <m:e>
                <m:r>
                  <m:t>v</m:t>
                </m:r>
              </m:e>
            </m:acc>
          </m:e>
          <m:sub>
            <m:r>
              <m:t>1</m:t>
            </m:r>
          </m:sub>
        </m:sSub>
        <m:r>
          <m:t>=</m:t>
        </m:r>
        <m:f>
          <m:fPr>
            <m:type m:val="bar"/>
          </m:fPr>
          <m:num>
            <m:sSub>
              <m:e>
                <m:r>
                  <m:t>v</m:t>
                </m:r>
              </m:e>
              <m:sub>
                <m:r>
                  <m:t>1</m:t>
                </m:r>
              </m:sub>
            </m:sSub>
          </m:num>
          <m:den>
            <m:r>
              <m:t>1−</m:t>
            </m:r>
            <m:sSubSup>
              <m:e>
                <m:r>
                  <m:t>β</m:t>
                </m:r>
              </m:e>
              <m:sub>
                <m:r>
                  <m:t>2</m:t>
                </m:r>
              </m:sub>
              <m:sup>
                <m:r>
                  <m:t>1</m:t>
                </m:r>
              </m:sup>
            </m:sSubSup>
          </m:den>
        </m:f>
        <m:r>
          <m:t>=</m:t>
        </m:r>
        <m:f>
          <m:fPr>
            <m:type m:val="bar"/>
          </m:fPr>
          <m:num>
            <m:r>
              <m:t>0.000160</m:t>
            </m:r>
          </m:num>
          <m:den>
            <m:r>
              <m:t>1−0.999</m:t>
            </m:r>
          </m:den>
        </m:f>
        <m:r>
          <m:t>=</m:t>
        </m:r>
        <m:f>
          <m:fPr>
            <m:type m:val="bar"/>
          </m:fPr>
          <m:num>
            <m:r>
              <m:t>0.000160</m:t>
            </m:r>
          </m:num>
          <m:den>
            <m:r>
              <m:t>0.001</m:t>
            </m:r>
          </m:den>
        </m:f>
        <m:r>
          <m:t>=</m:t>
        </m:r>
        <m:r>
          <m:rPr>
            <m:sty m:val="b"/>
          </m:rPr>
          <m:t>0.1600</m:t>
        </m:r>
      </m:oMath>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Pembaruan Parameter ($\theta_1$)</w:t>
      </w:r>
      <w:r>
        <w:rPr>
          <w:rFonts w:ascii="Calibri" w:hAnsi="Calibri"/>
          <w:color w:val="2D3748"/>
          <w:sz w:val="22"/>
        </w:rPr>
        <w:t>:</w:t>
      </w:r>
    </w:p>
    <w:p>
      <w:pPr>
        <w:spacing w:before="120" w:after="120"/>
        <w:jc w:val="center"/>
      </w:pPr>
      <m:oMath xmlns:mml="http://www.w3.org/1998/Math/MathML">
        <m:r>
          <m:t>Δ</m:t>
        </m:r>
        <m:sSub>
          <m:e>
            <m:r>
              <m:t>θ</m:t>
            </m:r>
          </m:e>
          <m:sub>
            <m:r>
              <m:t>1</m:t>
            </m:r>
          </m:sub>
        </m:sSub>
        <m:r>
          <m:t>=</m:t>
        </m:r>
        <m:f>
          <m:fPr>
            <m:type m:val="bar"/>
          </m:fPr>
          <m:num>
            <m:r>
              <m:t>η</m:t>
            </m:r>
          </m:num>
          <m:den>
            <m:rad>
              <m:radPr>
                <m:degHide m:val="on"/>
              </m:radPr>
              <m:deg/>
              <m:e>
                <m:sSub>
                  <m:e>
                    <m:acc>
                      <m:accPr>
                        <m:chr m:val="̂"/>
                      </m:accPr>
                      <m:e>
                        <m:r>
                          <m:t>v</m:t>
                        </m:r>
                      </m:e>
                    </m:acc>
                  </m:e>
                  <m:sub>
                    <m:r>
                      <m:t>1</m:t>
                    </m:r>
                  </m:sub>
                </m:sSub>
              </m:e>
            </m:rad>
            <m:r>
              <m:t>+ϵ</m:t>
            </m:r>
          </m:den>
        </m:f>
        <m:sSub>
          <m:e>
            <m:acc>
              <m:accPr>
                <m:chr m:val="̂"/>
              </m:accPr>
              <m:e>
                <m:r>
                  <m:t>m</m:t>
                </m:r>
              </m:e>
            </m:acc>
          </m:e>
          <m:sub>
            <m:r>
              <m:t>1</m:t>
            </m:r>
          </m:sub>
        </m:sSub>
        <m:r>
          <m:t>=</m:t>
        </m:r>
        <m:f>
          <m:fPr>
            <m:type m:val="bar"/>
          </m:fPr>
          <m:num>
            <m:r>
              <m:t>0.1</m:t>
            </m:r>
          </m:num>
          <m:den>
            <m:rad>
              <m:radPr>
                <m:degHide m:val="on"/>
              </m:radPr>
              <m:deg/>
              <m:e>
                <m:r>
                  <m:t>0.1600</m:t>
                </m:r>
              </m:e>
            </m:rad>
            <m:r>
              <m:t>+</m:t>
            </m:r>
            <m:sSup>
              <m:e>
                <m:r>
                  <m:t>10</m:t>
                </m:r>
              </m:e>
              <m:sup>
                <m:r>
                  <m:t>−8</m:t>
                </m:r>
              </m:sup>
            </m:sSup>
          </m:den>
        </m:f>
        <m:r>
          <m:t>×0.4000=</m:t>
        </m:r>
        <m:f>
          <m:fPr>
            <m:type m:val="bar"/>
          </m:fPr>
          <m:num>
            <m:r>
              <m:t>0.1</m:t>
            </m:r>
          </m:num>
          <m:den>
            <m:r>
              <m:t>0.40</m:t>
            </m:r>
          </m:den>
        </m:f>
        <m:r>
          <m:t>×0.4000=0.25×0.4000=</m:t>
        </m:r>
        <m:r>
          <m:rPr>
            <m:sty m:val="b"/>
          </m:rPr>
          <m:t>0.1000</m:t>
        </m:r>
      </m:oMath>
    </w:p>
    <w:p>
      <w:pPr>
        <w:spacing w:before="120" w:after="120"/>
        <w:jc w:val="center"/>
      </w:pPr>
      <m:oMath xmlns:mml="http://www.w3.org/1998/Math/MathML">
        <m:sSub>
          <m:e>
            <m:r>
              <m:t>θ</m:t>
            </m:r>
          </m:e>
          <m:sub>
            <m:r>
              <m:t>1</m:t>
            </m:r>
          </m:sub>
        </m:sSub>
        <m:r>
          <m:t>=</m:t>
        </m:r>
        <m:sSub>
          <m:e>
            <m:r>
              <m:t>θ</m:t>
            </m:r>
          </m:e>
          <m:sub>
            <m:r>
              <m:t>0</m:t>
            </m:r>
          </m:sub>
        </m:sSub>
        <m:r>
          <m:t>−Δ</m:t>
        </m:r>
        <m:sSub>
          <m:e>
            <m:r>
              <m:t>θ</m:t>
            </m:r>
          </m:e>
          <m:sub>
            <m:r>
              <m:t>1</m:t>
            </m:r>
          </m:sub>
        </m:sSub>
        <m:r>
          <m:t>=2.0−0.1000=</m:t>
        </m:r>
        <m:r>
          <m:rPr>
            <m:sty m:val="b"/>
          </m:rPr>
          <m:t>1.9000</m:t>
        </m:r>
      </m:oMath>
    </w:p>
    <w:p>
      <w:pPr>
        <w:spacing w:before="120" w:after="120"/>
      </w:pPr>
      <w:r>
        <w:rPr>
          <w:color w:val="CBD5E0"/>
          <w:sz w:val="16"/>
        </w:rPr>
        <w:t>―――――――――――――――――――――――――――――――――――――――――――――</w:t>
      </w:r>
    </w:p>
    <w:p>
      <w:pPr>
        <w:keepNext/>
        <w:spacing w:before="120" w:after="40"/>
      </w:pPr>
      <w:r>
        <w:rPr>
          <w:rFonts w:ascii="Calibri" w:hAnsi="Calibri"/>
          <w:b/>
          <w:color w:val="4A5568"/>
          <w:sz w:val="22"/>
        </w:rPr>
        <w:t>Iterasi 2 ($t = 2$), Gradien $g_2 = 0.20$:</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Pembaruan Momen Pertama ($m_2$)</w:t>
      </w:r>
      <w:r>
        <w:rPr>
          <w:rFonts w:ascii="Calibri" w:hAnsi="Calibri"/>
          <w:color w:val="2D3748"/>
          <w:sz w:val="22"/>
        </w:rPr>
        <w:t>:</w:t>
      </w:r>
    </w:p>
    <w:p>
      <w:pPr>
        <w:spacing w:before="120" w:after="120"/>
        <w:jc w:val="center"/>
      </w:pPr>
      <m:oMath xmlns:mml="http://www.w3.org/1998/Math/MathML">
        <m:sSub>
          <m:e>
            <m:r>
              <m:t>m</m:t>
            </m:r>
          </m:e>
          <m:sub>
            <m:r>
              <m:t>2</m:t>
            </m:r>
          </m:sub>
        </m:sSub>
        <m:r>
          <m:t>=</m:t>
        </m:r>
        <m:sSub>
          <m:e>
            <m:r>
              <m:t>β</m:t>
            </m:r>
          </m:e>
          <m:sub>
            <m:r>
              <m:t>1</m:t>
            </m:r>
          </m:sub>
        </m:sSub>
        <m:sSub>
          <m:e>
            <m:r>
              <m:t>m</m:t>
            </m:r>
          </m:e>
          <m:sub>
            <m:r>
              <m:t>1</m:t>
            </m:r>
          </m:sub>
        </m:sSub>
        <m:r>
          <m:t>+(1−</m:t>
        </m:r>
        <m:sSub>
          <m:e>
            <m:r>
              <m:t>β</m:t>
            </m:r>
          </m:e>
          <m:sub>
            <m:r>
              <m:t>1</m:t>
            </m:r>
          </m:sub>
        </m:sSub>
        <m:r>
          <m:t>)</m:t>
        </m:r>
        <m:sSub>
          <m:e>
            <m:r>
              <m:t>g</m:t>
            </m:r>
          </m:e>
          <m:sub>
            <m:r>
              <m:t>2</m:t>
            </m:r>
          </m:sub>
        </m:sSub>
        <m:r>
          <m:t>=(0.9)(0.0400)+(0.1)(0.20)=0.0360+0.0200=</m:t>
        </m:r>
        <m:r>
          <m:rPr>
            <m:sty m:val="b"/>
          </m:rPr>
          <m:t>0.0560</m:t>
        </m:r>
      </m:oMath>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Pembaruan Momen Kedua ($v_2$)</w:t>
      </w:r>
      <w:r>
        <w:rPr>
          <w:rFonts w:ascii="Calibri" w:hAnsi="Calibri"/>
          <w:color w:val="2D3748"/>
          <w:sz w:val="22"/>
        </w:rPr>
        <w:t>:</w:t>
      </w:r>
    </w:p>
    <w:p>
      <w:pPr>
        <w:spacing w:before="120" w:after="120"/>
        <w:jc w:val="center"/>
      </w:pPr>
      <m:oMath xmlns:mml="http://www.w3.org/1998/Math/MathML">
        <m:sSub>
          <m:e>
            <m:r>
              <m:t>v</m:t>
            </m:r>
          </m:e>
          <m:sub>
            <m:r>
              <m:t>2</m:t>
            </m:r>
          </m:sub>
        </m:sSub>
        <m:r>
          <m:t>=</m:t>
        </m:r>
        <m:sSub>
          <m:e>
            <m:r>
              <m:t>β</m:t>
            </m:r>
          </m:e>
          <m:sub>
            <m:r>
              <m:t>2</m:t>
            </m:r>
          </m:sub>
        </m:sSub>
        <m:sSub>
          <m:e>
            <m:r>
              <m:t>v</m:t>
            </m:r>
          </m:e>
          <m:sub>
            <m:r>
              <m:t>1</m:t>
            </m:r>
          </m:sub>
        </m:sSub>
        <m:r>
          <m:t>+(1−</m:t>
        </m:r>
        <m:sSub>
          <m:e>
            <m:r>
              <m:t>β</m:t>
            </m:r>
          </m:e>
          <m:sub>
            <m:r>
              <m:t>2</m:t>
            </m:r>
          </m:sub>
        </m:sSub>
        <m:r>
          <m:t>)</m:t>
        </m:r>
        <m:sSubSup>
          <m:e>
            <m:r>
              <m:t>g</m:t>
            </m:r>
          </m:e>
          <m:sub>
            <m:r>
              <m:t>2</m:t>
            </m:r>
          </m:sub>
          <m:sup>
            <m:r>
              <m:t>2</m:t>
            </m:r>
          </m:sup>
        </m:sSubSup>
        <m:r>
          <m:t>=(0.999)(0.000160)+(0.001)(</m:t>
        </m:r>
        <m:sSup>
          <m:e>
            <m:r>
              <m:t>0.20</m:t>
            </m:r>
          </m:e>
          <m:sup>
            <m:r>
              <m:t>2</m:t>
            </m:r>
          </m:sup>
        </m:sSup>
        <m:r>
          <m:t>)=0.00015984+0.000040=</m:t>
        </m:r>
        <m:r>
          <m:rPr>
            <m:sty m:val="b"/>
          </m:rPr>
          <m:t>0.00019984</m:t>
        </m:r>
      </m:oMath>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Koreksi Bias Momen Pertama ($\hat{m}_2$)</w:t>
      </w:r>
      <w:r>
        <w:rPr>
          <w:rFonts w:ascii="Calibri" w:hAnsi="Calibri"/>
          <w:color w:val="2D3748"/>
          <w:sz w:val="22"/>
        </w:rPr>
        <w:t>:</w:t>
      </w:r>
    </w:p>
    <w:p>
      <w:pPr>
        <w:spacing w:before="120" w:after="120"/>
        <w:jc w:val="center"/>
      </w:pPr>
      <m:oMath xmlns:mml="http://www.w3.org/1998/Math/MathML">
        <m:sSub>
          <m:e>
            <m:acc>
              <m:accPr>
                <m:chr m:val="̂"/>
              </m:accPr>
              <m:e>
                <m:r>
                  <m:t>m</m:t>
                </m:r>
              </m:e>
            </m:acc>
          </m:e>
          <m:sub>
            <m:r>
              <m:t>2</m:t>
            </m:r>
          </m:sub>
        </m:sSub>
        <m:r>
          <m:t>=</m:t>
        </m:r>
        <m:f>
          <m:fPr>
            <m:type m:val="bar"/>
          </m:fPr>
          <m:num>
            <m:sSub>
              <m:e>
                <m:r>
                  <m:t>m</m:t>
                </m:r>
              </m:e>
              <m:sub>
                <m:r>
                  <m:t>2</m:t>
                </m:r>
              </m:sub>
            </m:sSub>
          </m:num>
          <m:den>
            <m:r>
              <m:t>1−</m:t>
            </m:r>
            <m:sSubSup>
              <m:e>
                <m:r>
                  <m:t>β</m:t>
                </m:r>
              </m:e>
              <m:sub>
                <m:r>
                  <m:t>1</m:t>
                </m:r>
              </m:sub>
              <m:sup>
                <m:r>
                  <m:t>2</m:t>
                </m:r>
              </m:sup>
            </m:sSubSup>
          </m:den>
        </m:f>
        <m:r>
          <m:t>=</m:t>
        </m:r>
        <m:f>
          <m:fPr>
            <m:type m:val="bar"/>
          </m:fPr>
          <m:num>
            <m:r>
              <m:t>0.0560</m:t>
            </m:r>
          </m:num>
          <m:den>
            <m:r>
              <m:t>1−0.81</m:t>
            </m:r>
          </m:den>
        </m:f>
        <m:r>
          <m:t>=</m:t>
        </m:r>
        <m:f>
          <m:fPr>
            <m:type m:val="bar"/>
          </m:fPr>
          <m:num>
            <m:r>
              <m:t>0.0560</m:t>
            </m:r>
          </m:num>
          <m:den>
            <m:r>
              <m:t>0.19</m:t>
            </m:r>
          </m:den>
        </m:f>
        <m:r>
          <m:t>≈</m:t>
        </m:r>
        <m:r>
          <m:rPr>
            <m:sty m:val="b"/>
          </m:rPr>
          <m:t>0.2947</m:t>
        </m:r>
      </m:oMath>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Koreksi Bias Momen Kedua ($\hat{v}_2$)</w:t>
      </w:r>
      <w:r>
        <w:rPr>
          <w:rFonts w:ascii="Calibri" w:hAnsi="Calibri"/>
          <w:color w:val="2D3748"/>
          <w:sz w:val="22"/>
        </w:rPr>
        <w:t>:</w:t>
      </w:r>
    </w:p>
    <w:p>
      <w:pPr>
        <w:spacing w:before="120" w:after="120"/>
        <w:jc w:val="center"/>
      </w:pPr>
      <m:oMath xmlns:mml="http://www.w3.org/1998/Math/MathML">
        <m:sSub>
          <m:e>
            <m:acc>
              <m:accPr>
                <m:chr m:val="̂"/>
              </m:accPr>
              <m:e>
                <m:r>
                  <m:t>v</m:t>
                </m:r>
              </m:e>
            </m:acc>
          </m:e>
          <m:sub>
            <m:r>
              <m:t>2</m:t>
            </m:r>
          </m:sub>
        </m:sSub>
        <m:r>
          <m:t>=</m:t>
        </m:r>
        <m:f>
          <m:fPr>
            <m:type m:val="bar"/>
          </m:fPr>
          <m:num>
            <m:sSub>
              <m:e>
                <m:r>
                  <m:t>v</m:t>
                </m:r>
              </m:e>
              <m:sub>
                <m:r>
                  <m:t>2</m:t>
                </m:r>
              </m:sub>
            </m:sSub>
          </m:num>
          <m:den>
            <m:r>
              <m:t>1−</m:t>
            </m:r>
            <m:sSubSup>
              <m:e>
                <m:r>
                  <m:t>β</m:t>
                </m:r>
              </m:e>
              <m:sub>
                <m:r>
                  <m:t>2</m:t>
                </m:r>
              </m:sub>
              <m:sup>
                <m:r>
                  <m:t>2</m:t>
                </m:r>
              </m:sup>
            </m:sSubSup>
          </m:den>
        </m:f>
        <m:r>
          <m:t>=</m:t>
        </m:r>
        <m:f>
          <m:fPr>
            <m:type m:val="bar"/>
          </m:fPr>
          <m:num>
            <m:r>
              <m:t>0.00019984</m:t>
            </m:r>
          </m:num>
          <m:den>
            <m:r>
              <m:t>1−0.998001</m:t>
            </m:r>
          </m:den>
        </m:f>
        <m:r>
          <m:t>=</m:t>
        </m:r>
        <m:f>
          <m:fPr>
            <m:type m:val="bar"/>
          </m:fPr>
          <m:num>
            <m:r>
              <m:t>0.00019984</m:t>
            </m:r>
          </m:num>
          <m:den>
            <m:r>
              <m:t>0.001999</m:t>
            </m:r>
          </m:den>
        </m:f>
        <m:r>
          <m:t>≈</m:t>
        </m:r>
        <m:r>
          <m:rPr>
            <m:sty m:val="b"/>
          </m:rPr>
          <m:t>0.09997</m:t>
        </m:r>
      </m:oMath>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Pembaruan Parameter ($\theta_2$)</w:t>
      </w:r>
      <w:r>
        <w:rPr>
          <w:rFonts w:ascii="Calibri" w:hAnsi="Calibri"/>
          <w:color w:val="2D3748"/>
          <w:sz w:val="22"/>
        </w:rPr>
        <w:t>:</w:t>
      </w:r>
    </w:p>
    <w:p>
      <w:pPr>
        <w:spacing w:before="120" w:after="120"/>
        <w:jc w:val="center"/>
      </w:pPr>
      <m:oMath xmlns:mml="http://www.w3.org/1998/Math/MathML">
        <m:rad>
          <m:radPr>
            <m:degHide m:val="on"/>
          </m:radPr>
          <m:deg/>
          <m:e>
            <m:sSub>
              <m:e>
                <m:acc>
                  <m:accPr>
                    <m:chr m:val="̂"/>
                  </m:accPr>
                  <m:e>
                    <m:r>
                      <m:t>v</m:t>
                    </m:r>
                  </m:e>
                </m:acc>
              </m:e>
              <m:sub>
                <m:r>
                  <m:t>2</m:t>
                </m:r>
              </m:sub>
            </m:sSub>
          </m:e>
        </m:rad>
        <m:r>
          <m:t>=</m:t>
        </m:r>
        <m:rad>
          <m:radPr>
            <m:degHide m:val="on"/>
          </m:radPr>
          <m:deg/>
          <m:e>
            <m:r>
              <m:t>0.09997</m:t>
            </m:r>
          </m:e>
        </m:rad>
        <m:r>
          <m:t>≈0.3162</m:t>
        </m:r>
      </m:oMath>
    </w:p>
    <w:p>
      <w:pPr>
        <w:spacing w:before="120" w:after="120"/>
        <w:jc w:val="center"/>
      </w:pPr>
      <m:oMath xmlns:mml="http://www.w3.org/1998/Math/MathML">
        <m:r>
          <m:t>Δ</m:t>
        </m:r>
        <m:sSub>
          <m:e>
            <m:r>
              <m:t>θ</m:t>
            </m:r>
          </m:e>
          <m:sub>
            <m:r>
              <m:t>2</m:t>
            </m:r>
          </m:sub>
        </m:sSub>
        <m:r>
          <m:t>=</m:t>
        </m:r>
        <m:f>
          <m:fPr>
            <m:type m:val="bar"/>
          </m:fPr>
          <m:num>
            <m:r>
              <m:t>0.1</m:t>
            </m:r>
          </m:num>
          <m:den>
            <m:r>
              <m:t>0.3162+</m:t>
            </m:r>
            <m:sSup>
              <m:e>
                <m:r>
                  <m:t>10</m:t>
                </m:r>
              </m:e>
              <m:sup>
                <m:r>
                  <m:t>−8</m:t>
                </m:r>
              </m:sup>
            </m:sSup>
          </m:den>
        </m:f>
        <m:r>
          <m:t>×0.2947=0.31625×0.2947≈</m:t>
        </m:r>
        <m:r>
          <m:rPr>
            <m:sty m:val="b"/>
          </m:rPr>
          <m:t>0.0932</m:t>
        </m:r>
      </m:oMath>
    </w:p>
    <w:p>
      <w:pPr>
        <w:spacing w:before="120" w:after="120"/>
        <w:jc w:val="center"/>
      </w:pPr>
      <m:oMath xmlns:mml="http://www.w3.org/1998/Math/MathML">
        <m:sSub>
          <m:e>
            <m:r>
              <m:t>θ</m:t>
            </m:r>
          </m:e>
          <m:sub>
            <m:r>
              <m:t>2</m:t>
            </m:r>
          </m:sub>
        </m:sSub>
        <m:r>
          <m:t>=</m:t>
        </m:r>
        <m:sSub>
          <m:e>
            <m:r>
              <m:t>θ</m:t>
            </m:r>
          </m:e>
          <m:sub>
            <m:r>
              <m:t>1</m:t>
            </m:r>
          </m:sub>
        </m:sSub>
        <m:r>
          <m:t>−Δ</m:t>
        </m:r>
        <m:sSub>
          <m:e>
            <m:r>
              <m:t>θ</m:t>
            </m:r>
          </m:e>
          <m:sub>
            <m:r>
              <m:t>2</m:t>
            </m:r>
          </m:sub>
        </m:sSub>
        <m:r>
          <m:t>=1.9000−0.0932=</m:t>
        </m:r>
        <m:r>
          <m:rPr>
            <m:sty m:val="b"/>
          </m:rPr>
          <m:t>1.8068</m:t>
        </m:r>
      </m:oMath>
    </w:p>
    <w:p>
      <w:pPr>
        <w:spacing w:before="120" w:after="120"/>
      </w:pPr>
      <w:r>
        <w:rPr>
          <w:color w:val="CBD5E0"/>
          <w:sz w:val="16"/>
        </w:rPr>
        <w:t>―――――――――――――――――――――――――――――――――――――――――――――</w:t>
      </w:r>
    </w:p>
    <w:p>
      <w:pPr>
        <w:keepNext/>
        <w:spacing w:before="200" w:after="40"/>
      </w:pPr>
      <w:r>
        <w:rPr>
          <w:rFonts w:ascii="Calibri" w:hAnsi="Calibri"/>
          <w:b/>
          <w:color w:val="2D3748"/>
          <w:sz w:val="24"/>
        </w:rPr>
        <w:t>Soal 2: Analisis Matematis Mengapa Adam Berpotensi Gagal Konvergen Jika $\beta_2 &lt; \beta_1$ (C4)</w:t>
      </w:r>
    </w:p>
    <w:p>
      <w:pPr>
        <w:keepNext/>
        <w:spacing w:before="120" w:after="40"/>
      </w:pPr>
      <w:r>
        <w:rPr>
          <w:rFonts w:ascii="Calibri" w:hAnsi="Calibri"/>
          <w:b/>
          <w:color w:val="4A5568"/>
          <w:sz w:val="22"/>
        </w:rPr>
        <w:t>1. Peran Suku Pembagi $\sqrt{\hat{\mathbf{v}}_t}$ sebagai Matriks Prakondisi</w:t>
      </w:r>
    </w:p>
    <w:p>
      <w:pPr>
        <w:pStyle w:val="ListBullet"/>
        <w:spacing w:before="0" w:after="40" w:line="276" w:lineRule="auto"/>
        <w:ind w:left="360"/>
      </w:pPr>
      <w:r>
        <w:rPr>
          <w:rFonts w:ascii="Calibri" w:hAnsi="Calibri"/>
          <w:color w:val="2D3748"/>
          <w:sz w:val="22"/>
        </w:rPr>
        <w:t xml:space="preserve">Pada Adam, ukuran langkah efektif untuk suatu parameter adalah </w:t>
      </w:r>
      <m:oMath xmlns:mml="http://www.w3.org/1998/Math/MathML">
        <m:sSub>
          <m:e>
            <m:r>
              <m:t>α</m:t>
            </m:r>
          </m:e>
          <m:sub>
            <m:r>
              <m:t>t</m:t>
            </m:r>
          </m:sub>
        </m:sSub>
        <m:r>
          <m:t>=</m:t>
        </m:r>
        <m:f>
          <m:fPr>
            <m:type m:val="bar"/>
          </m:fPr>
          <m:num>
            <m:r>
              <m:t>η</m:t>
            </m:r>
          </m:num>
          <m:den>
            <m:rad>
              <m:radPr>
                <m:degHide m:val="on"/>
              </m:radPr>
              <m:deg/>
              <m:e>
                <m:sSub>
                  <m:e>
                    <m:acc>
                      <m:accPr>
                        <m:chr m:val="̂"/>
                      </m:accPr>
                      <m:e>
                        <m:r>
                          <m:t>v</m:t>
                        </m:r>
                      </m:e>
                    </m:acc>
                  </m:e>
                  <m:sub>
                    <m:r>
                      <m:t>t</m:t>
                    </m:r>
                  </m:sub>
                </m:sSub>
              </m:e>
            </m:rad>
          </m:den>
        </m:f>
      </m:oMath>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Suku </w:t>
      </w:r>
      <m:oMath xmlns:mml="http://www.w3.org/1998/Math/MathML">
        <m:rad>
          <m:radPr>
            <m:degHide m:val="on"/>
          </m:radPr>
          <m:deg/>
          <m:e>
            <m:sSub>
              <m:e>
                <m:acc>
                  <m:accPr>
                    <m:chr m:val="̂"/>
                  </m:accPr>
                  <m:e>
                    <m:r>
                      <m:t>v</m:t>
                    </m:r>
                  </m:e>
                </m:acc>
              </m:e>
              <m:sub>
                <m:r>
                  <m:t>t</m:t>
                </m:r>
              </m:sub>
            </m:sSub>
          </m:e>
        </m:rad>
      </m:oMath>
      <w:r>
        <w:rPr>
          <w:rFonts w:ascii="Calibri" w:hAnsi="Calibri"/>
          <w:color w:val="2D3748"/>
          <w:sz w:val="22"/>
        </w:rPr>
        <w:t xml:space="preserve"> membatasi dan menormalkan langkah pembaruan. Jika sebuah gradien besar muncul (misalnya akibat sampel pencilan atau anomali sensorik), </w:t>
      </w:r>
      <m:oMath xmlns:mml="http://www.w3.org/1998/Math/MathML">
        <m:sSub>
          <m:e>
            <m:acc>
              <m:accPr>
                <m:chr m:val="̂"/>
              </m:accPr>
              <m:e>
                <m:r>
                  <m:t>v</m:t>
                </m:r>
              </m:e>
            </m:acc>
          </m:e>
          <m:sub>
            <m:r>
              <m:t>t</m:t>
            </m:r>
          </m:sub>
        </m:sSub>
      </m:oMath>
      <w:r>
        <w:rPr>
          <w:rFonts w:ascii="Calibri" w:hAnsi="Calibri"/>
          <w:color w:val="2D3748"/>
          <w:sz w:val="22"/>
        </w:rPr>
        <w:t xml:space="preserve"> melonjak, sehingga ukuran langkah berikutnya secara otomatis menyusut drastis untuk mencegah model terlempar keluar dari zona stabil.</w:t>
      </w:r>
    </w:p>
    <w:p>
      <w:pPr>
        <w:pStyle w:val="ListBullet"/>
        <w:spacing w:before="0" w:after="40" w:line="276" w:lineRule="auto"/>
        <w:ind w:left="360"/>
      </w:pPr>
      <w:r>
        <w:rPr>
          <w:rFonts w:ascii="Calibri" w:hAnsi="Calibri"/>
          <w:color w:val="2D3748"/>
          <w:sz w:val="22"/>
        </w:rPr>
        <w:t xml:space="preserve">Namun, jika </w:t>
      </w:r>
      <m:oMath xmlns:mml="http://www.w3.org/1998/Math/MathML">
        <m:sSub>
          <m:e>
            <m:r>
              <m:t>β</m:t>
            </m:r>
          </m:e>
          <m:sub>
            <m:r>
              <m:t>2</m:t>
            </m:r>
          </m:sub>
        </m:sSub>
      </m:oMath>
      <w:r>
        <w:rPr>
          <w:rFonts w:ascii="Calibri" w:hAnsi="Calibri"/>
          <w:color w:val="2D3748"/>
          <w:sz w:val="22"/>
        </w:rPr>
        <w:t xml:space="preserve"> bernilai kecil (atau lebih kecil dari </w:t>
      </w:r>
      <m:oMath xmlns:mml="http://www.w3.org/1998/Math/MathML">
        <m:sSub>
          <m:e>
            <m:r>
              <m:t>β</m:t>
            </m:r>
          </m:e>
          <m:sub>
            <m:r>
              <m:t>1</m:t>
            </m:r>
          </m:sub>
        </m:sSub>
      </m:oMath>
      <w:r>
        <w:rPr>
          <w:rFonts w:ascii="Calibri" w:hAnsi="Calibri"/>
          <w:color w:val="2D3748"/>
          <w:sz w:val="22"/>
        </w:rPr>
        <w:t xml:space="preserve">), memori kuadrat gradien </w:t>
      </w:r>
      <m:oMath xmlns:mml="http://www.w3.org/1998/Math/MathML">
        <m:sSub>
          <m:e>
            <m:r>
              <m:t>𝐯</m:t>
            </m:r>
          </m:e>
          <m:sub>
            <m:r>
              <m:t>t</m:t>
            </m:r>
          </m:sub>
        </m:sSub>
      </m:oMath>
      <w:r>
        <w:rPr>
          <w:rFonts w:ascii="Calibri" w:hAnsi="Calibri"/>
          <w:color w:val="2D3748"/>
          <w:sz w:val="22"/>
        </w:rPr>
        <w:t xml:space="preserve"> akan meluruh sangat cepat. Begitu gradien kembali kecil, nilai </w:t>
      </w:r>
      <m:oMath xmlns:mml="http://www.w3.org/1998/Math/MathML">
        <m:rad>
          <m:radPr>
            <m:degHide m:val="on"/>
          </m:radPr>
          <m:deg/>
          <m:e>
            <m:sSub>
              <m:e>
                <m:acc>
                  <m:accPr>
                    <m:chr m:val="̂"/>
                  </m:accPr>
                  <m:e>
                    <m:r>
                      <m:t>v</m:t>
                    </m:r>
                  </m:e>
                </m:acc>
              </m:e>
              <m:sub>
                <m:r>
                  <m:t>t</m:t>
                </m:r>
              </m:sub>
            </m:sSub>
          </m:e>
        </m:rad>
      </m:oMath>
      <w:r>
        <w:rPr>
          <w:rFonts w:ascii="Calibri" w:hAnsi="Calibri"/>
          <w:color w:val="2D3748"/>
          <w:sz w:val="22"/>
        </w:rPr>
        <w:t xml:space="preserve"> langsung anjlok, menyebabkan ukuran langkah efektif </w:t>
      </w:r>
      <m:oMath xmlns:mml="http://www.w3.org/1998/Math/MathML">
        <m:f>
          <m:fPr>
            <m:type m:val="bar"/>
          </m:fPr>
          <m:num>
            <m:r>
              <m:t>η</m:t>
            </m:r>
          </m:num>
          <m:den>
            <m:rad>
              <m:radPr>
                <m:degHide m:val="on"/>
              </m:radPr>
              <m:deg/>
              <m:e>
                <m:sSub>
                  <m:e>
                    <m:acc>
                      <m:accPr>
                        <m:chr m:val="̂"/>
                      </m:accPr>
                      <m:e>
                        <m:r>
                          <m:t>v</m:t>
                        </m:r>
                      </m:e>
                    </m:acc>
                  </m:e>
                  <m:sub>
                    <m:r>
                      <m:t>t</m:t>
                    </m:r>
                  </m:sub>
                </m:sSub>
              </m:e>
            </m:rad>
          </m:den>
        </m:f>
      </m:oMath>
      <w:r>
        <w:rPr>
          <w:rFonts w:ascii="Calibri" w:hAnsi="Calibri"/>
          <w:color w:val="2D3748"/>
          <w:sz w:val="22"/>
        </w:rPr>
        <w:t xml:space="preserve"> meledak membesar secara prematur.</w:t>
      </w:r>
    </w:p>
    <w:p>
      <w:pPr>
        <w:keepNext/>
        <w:spacing w:before="120" w:after="40"/>
      </w:pPr>
      <w:r>
        <w:rPr>
          <w:rFonts w:ascii="Calibri" w:hAnsi="Calibri"/>
          <w:b/>
          <w:color w:val="4A5568"/>
          <w:sz w:val="22"/>
        </w:rPr>
        <w:t>2. Solusi AMSGrad (Reddi et al., 2018)</w:t>
      </w:r>
    </w:p>
    <w:p>
      <w:pPr>
        <w:pStyle w:val="ListBullet"/>
        <w:spacing w:before="0" w:after="40" w:line="276" w:lineRule="auto"/>
        <w:ind w:left="360"/>
      </w:pPr>
      <w:r>
        <w:rPr>
          <w:rFonts w:ascii="Calibri" w:hAnsi="Calibri"/>
          <w:color w:val="2D3748"/>
          <w:sz w:val="22"/>
        </w:rPr>
        <w:t>Untuk menjamin konvergensi matematis pada sembarang lanskap, algoritma AMSGrad mempertahankan memori maksimum dari seluruh nilai momen kedua historis:</w:t>
      </w:r>
    </w:p>
    <w:p>
      <w:pPr>
        <w:spacing w:before="120" w:after="120"/>
        <w:jc w:val="center"/>
      </w:pPr>
      <w:r>
        <w:rPr>
          <w:rFonts w:ascii="Cambria Math" w:hAnsi="Cambria Math"/>
          <w:i/>
          <w:color w:val="1A365D"/>
          <w:sz w:val="24"/>
        </w:rPr>
        <w:t>\hat{\mathbf{v}}_t = \max\left(\hat{\mathbf{v}}_{t-1}, \mathbf{v}_t\right)</w:t>
      </w:r>
    </w:p>
    <w:p>
      <w:pPr>
        <w:pStyle w:val="ListBullet"/>
        <w:spacing w:before="0" w:after="40" w:line="276" w:lineRule="auto"/>
        <w:ind w:left="360"/>
      </w:pPr>
      <w:r>
        <w:rPr>
          <w:rFonts w:ascii="Calibri" w:hAnsi="Calibri"/>
          <w:color w:val="2D3748"/>
          <w:sz w:val="22"/>
        </w:rPr>
        <w:t xml:space="preserve">Dengan operator </w:t>
      </w:r>
      <m:oMath xmlns:mml="http://www.w3.org/1998/Math/MathML">
        <m:r>
          <m:t>max</m:t>
        </m:r>
      </m:oMath>
      <w:r>
        <w:rPr>
          <w:rFonts w:ascii="Calibri" w:hAnsi="Calibri"/>
          <w:color w:val="2D3748"/>
          <w:sz w:val="22"/>
        </w:rPr>
        <w:t>, nilai penyebut dijamin monotonik tidak pernah mengecil (</w:t>
      </w:r>
      <m:oMath xmlns:mml="http://www.w3.org/1998/Math/MathML">
        <m:sSub>
          <m:e>
            <m:acc>
              <m:accPr>
                <m:chr m:val="̂"/>
              </m:accPr>
              <m:e>
                <m:r>
                  <m:t>𝐯</m:t>
                </m:r>
              </m:e>
            </m:acc>
          </m:e>
          <m:sub>
            <m:r>
              <m:t>t</m:t>
            </m:r>
          </m:sub>
        </m:sSub>
        <m:r>
          <m:t>≥q</m:t>
        </m:r>
        <m:sSub>
          <m:e>
            <m:acc>
              <m:accPr>
                <m:chr m:val="̂"/>
              </m:accPr>
              <m:e>
                <m:r>
                  <m:t>𝐯</m:t>
                </m:r>
              </m:e>
            </m:acc>
          </m:e>
          <m:sub>
            <m:r>
              <m:t>t−1</m:t>
            </m:r>
          </m:sub>
        </m:sSub>
      </m:oMath>
      <w:r>
        <w:rPr>
          <w:rFonts w:ascii="Calibri" w:hAnsi="Calibri"/>
          <w:color w:val="2D3748"/>
          <w:sz w:val="22"/>
        </w:rPr>
        <w:t xml:space="preserve">), memastikan bahwa ukuran langkah efektif </w:t>
      </w:r>
      <m:oMath xmlns:mml="http://www.w3.org/1998/Math/MathML">
        <m:sSub>
          <m:e>
            <m:r>
              <m:t>α</m:t>
            </m:r>
          </m:e>
          <m:sub>
            <m:r>
              <m:t>t</m:t>
            </m:r>
          </m:sub>
        </m:sSub>
      </m:oMath>
      <w:r>
        <w:rPr>
          <w:rFonts w:ascii="Calibri" w:hAnsi="Calibri"/>
          <w:color w:val="2D3748"/>
          <w:sz w:val="22"/>
        </w:rPr>
        <w:t xml:space="preserve"> bersifat non-menaik, melenyapkan risiko lonjakan langkah destruktif di akhir pelatihan.</w:t>
      </w:r>
    </w:p>
    <w:p>
      <w:pPr>
        <w:spacing w:before="120" w:after="120"/>
      </w:pPr>
      <w:r>
        <w:rPr>
          <w:color w:val="CBD5E0"/>
          <w:sz w:val="16"/>
        </w:rPr>
        <w:t>―――――――――――――――――――――――――――――――――――――――――――――</w:t>
      </w:r>
    </w:p>
    <w:p>
      <w:pPr>
        <w:keepNext/>
        <w:spacing w:before="200" w:after="40"/>
      </w:pPr>
      <w:r>
        <w:rPr>
          <w:rFonts w:ascii="Calibri" w:hAnsi="Calibri"/>
          <w:b/>
          <w:color w:val="2D3748"/>
          <w:sz w:val="24"/>
        </w:rPr>
        <w:t>Soal 3: Desain Komparatif Penjadwalan Cosine Annealing vs Step Decay (C4)</w:t>
      </w:r>
    </w:p>
    <w:p>
      <w:pPr>
        <w:spacing w:before="0" w:after="80" w:line="276" w:lineRule="auto"/>
      </w:pPr>
      <w:r>
        <w:rPr>
          <w:rFonts w:ascii="Calibri" w:hAnsi="Calibri"/>
          <w:color w:val="2D3748"/>
          <w:sz w:val="22"/>
        </w:rPr>
        <w:t xml:space="preserve">Parameter: </w:t>
      </w:r>
      <m:oMath xmlns:mml="http://www.w3.org/1998/Math/MathML">
        <m:sSub>
          <m:e>
            <m:r>
              <m:t>T</m:t>
            </m:r>
          </m:e>
          <m:sub>
            <m:r>
              <m:t>max</m:t>
            </m:r>
          </m:sub>
        </m:sSub>
        <m:r>
          <m:t>=120</m:t>
        </m:r>
        <m:r>
          <m:rPr>
            <m:nor/>
          </m:rPr>
          <m:t> epoch</m:t>
        </m:r>
      </m:oMath>
      <w:r>
        <w:rPr>
          <w:rFonts w:ascii="Calibri" w:hAnsi="Calibri"/>
          <w:color w:val="2D3748"/>
          <w:sz w:val="22"/>
        </w:rPr>
        <w:t xml:space="preserve">, </w:t>
      </w:r>
      <m:oMath xmlns:mml="http://www.w3.org/1998/Math/MathML">
        <m:sSub>
          <m:e>
            <m:r>
              <m:t>η</m:t>
            </m:r>
          </m:e>
          <m:sub>
            <m:r>
              <m:t>0</m:t>
            </m:r>
          </m:sub>
        </m:sSub>
        <m:r>
          <m:t>=0.04</m:t>
        </m:r>
      </m:oMath>
      <w:r>
        <w:rPr>
          <w:rFonts w:ascii="Calibri" w:hAnsi="Calibri"/>
          <w:color w:val="2D3748"/>
          <w:sz w:val="22"/>
        </w:rPr>
        <w:t xml:space="preserve">, </w:t>
      </w:r>
      <m:oMath xmlns:mml="http://www.w3.org/1998/Math/MathML">
        <m:sSub>
          <m:e>
            <m:r>
              <m:t>η</m:t>
            </m:r>
          </m:e>
          <m:sub>
            <m:r>
              <m:t>min</m:t>
            </m:r>
          </m:sub>
        </m:sSub>
        <m:r>
          <m:t>=0.0001</m:t>
        </m:r>
      </m:oMath>
      <w:r>
        <w:rPr>
          <w:rFonts w:ascii="Calibri" w:hAnsi="Calibri"/>
          <w:color w:val="2D3748"/>
          <w:sz w:val="22"/>
        </w:rPr>
        <w:t>.</w:t>
      </w:r>
    </w:p>
    <w:p>
      <w:pPr>
        <w:keepNext/>
        <w:spacing w:before="120" w:after="40"/>
      </w:pPr>
      <w:r>
        <w:rPr>
          <w:rFonts w:ascii="Calibri" w:hAnsi="Calibri"/>
          <w:b/>
          <w:color w:val="4A5568"/>
          <w:sz w:val="22"/>
        </w:rPr>
        <w:t>1. Perhitungan Laju Pembelajaran Cosine Annealing</w:t>
      </w:r>
    </w:p>
    <w:p>
      <w:pPr>
        <w:spacing w:before="0" w:after="80" w:line="276" w:lineRule="auto"/>
      </w:pPr>
      <w:r>
        <w:rPr>
          <w:rFonts w:ascii="Calibri" w:hAnsi="Calibri"/>
          <w:color w:val="2D3748"/>
          <w:sz w:val="22"/>
        </w:rPr>
        <w:t>Formula:</w:t>
      </w:r>
    </w:p>
    <w:p>
      <w:pPr>
        <w:spacing w:before="120" w:after="120"/>
        <w:jc w:val="center"/>
      </w:pPr>
      <w:r>
        <w:rPr>
          <w:rFonts w:ascii="Cambria Math" w:hAnsi="Cambria Math"/>
          <w:i/>
          <w:color w:val="1A365D"/>
          <w:sz w:val="24"/>
        </w:rPr>
        <w:t>\eta_t = \eta_{\min} + \frac{1}{2}(\eta_0 - \eta_{\min})\left(1 + \cos\left(\frac{t}{T_{\max}} \pi\right)\right)</w:t>
      </w:r>
    </w:p>
    <w:p>
      <w:pPr>
        <w:spacing w:before="0" w:after="80" w:line="276" w:lineRule="auto"/>
      </w:pPr>
      <w:r>
        <w:rPr>
          <w:rFonts w:ascii="Calibri" w:hAnsi="Calibri"/>
          <w:color w:val="2D3748"/>
          <w:sz w:val="22"/>
        </w:rPr>
        <w:t xml:space="preserve">Amplitudo: </w:t>
      </w:r>
      <m:oMath xmlns:mml="http://www.w3.org/1998/Math/MathML">
        <m:f>
          <m:fPr>
            <m:type m:val="bar"/>
          </m:fPr>
          <m:num>
            <m:r>
              <m:t>1</m:t>
            </m:r>
          </m:num>
          <m:den>
            <m:r>
              <m:t>2</m:t>
            </m:r>
          </m:den>
        </m:f>
        <m:r>
          <m:t>(0.04−0.0001)=</m:t>
        </m:r>
        <m:f>
          <m:fPr>
            <m:type m:val="bar"/>
          </m:fPr>
          <m:num>
            <m:r>
              <m:t>0.0399</m:t>
            </m:r>
          </m:num>
          <m:den>
            <m:r>
              <m:t>2</m:t>
            </m:r>
          </m:den>
        </m:f>
        <m:r>
          <m:t>=0.01995</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Pada Epoch ke-30 ($t = 30$)</w:t>
      </w:r>
      <w:r>
        <w:rPr>
          <w:rFonts w:ascii="Calibri" w:hAnsi="Calibri"/>
          <w:color w:val="2D3748"/>
          <w:sz w:val="22"/>
        </w:rPr>
        <w:t>:</w:t>
      </w:r>
    </w:p>
    <w:p>
      <w:pPr>
        <w:spacing w:before="120" w:after="120"/>
        <w:jc w:val="center"/>
      </w:pPr>
      <w:r>
        <w:rPr>
          <w:rFonts w:ascii="Cambria Math" w:hAnsi="Cambria Math"/>
          <w:i/>
          <w:color w:val="1A365D"/>
          <w:sz w:val="24"/>
        </w:rPr>
        <w:t>\frac{t}{T_{\max}} \pi = \frac{30}{120} \pi = \frac{\pi}{4} = 45^\circ \implies \cos\left(45^\circ\right) = \frac{\sqrt{2}}{2} \approx 0.7071</w:t>
      </w:r>
    </w:p>
    <w:p>
      <w:pPr>
        <w:spacing w:before="120" w:after="120"/>
        <w:jc w:val="center"/>
      </w:pPr>
      <m:oMath xmlns:mml="http://www.w3.org/1998/Math/MathML">
        <m:sSub>
          <m:e>
            <m:r>
              <m:t>η</m:t>
            </m:r>
          </m:e>
          <m:sub>
            <m:r>
              <m:t>30</m:t>
            </m:r>
          </m:sub>
        </m:sSub>
        <m:r>
          <m:t>=0.0001+0.01995(1+0.7071)=0.0001+0.01995(1.7071)=0.0001+0.03406=</m:t>
        </m:r>
        <m:r>
          <m:rPr>
            <m:sty m:val="b"/>
          </m:rPr>
          <m:t>0.03416</m:t>
        </m:r>
      </m:oMath>
    </w:p>
    <w:p>
      <w:pPr>
        <w:pStyle w:val="ListBullet"/>
        <w:spacing w:before="0" w:after="40" w:line="276" w:lineRule="auto"/>
        <w:ind w:left="360"/>
      </w:pPr>
      <w:r>
        <w:rPr>
          <w:rFonts w:ascii="Calibri" w:hAnsi="Calibri"/>
          <w:b/>
          <w:color w:val="2D3748"/>
          <w:sz w:val="22"/>
        </w:rPr>
        <w:t>Pada Epoch ke-60 ($t = 60$)</w:t>
      </w:r>
      <w:r>
        <w:rPr>
          <w:rFonts w:ascii="Calibri" w:hAnsi="Calibri"/>
          <w:color w:val="2D3748"/>
          <w:sz w:val="22"/>
        </w:rPr>
        <w:t>:</w:t>
      </w:r>
    </w:p>
    <w:p>
      <w:pPr>
        <w:spacing w:before="120" w:after="120"/>
        <w:jc w:val="center"/>
      </w:pPr>
      <w:r>
        <w:rPr>
          <w:rFonts w:ascii="Cambria Math" w:hAnsi="Cambria Math"/>
          <w:i/>
          <w:color w:val="1A365D"/>
          <w:sz w:val="24"/>
        </w:rPr>
        <w:t>\frac{t}{T_{\max}} \pi = \frac{60}{120} \pi = \frac{\pi}{2} = 90^\circ \implies \cos\left(90^\circ\right) = 0.0</w:t>
      </w:r>
    </w:p>
    <w:p>
      <w:pPr>
        <w:spacing w:before="120" w:after="120"/>
        <w:jc w:val="center"/>
      </w:pPr>
      <m:oMath xmlns:mml="http://www.w3.org/1998/Math/MathML">
        <m:sSub>
          <m:e>
            <m:r>
              <m:t>η</m:t>
            </m:r>
          </m:e>
          <m:sub>
            <m:r>
              <m:t>60</m:t>
            </m:r>
          </m:sub>
        </m:sSub>
        <m:r>
          <m:t>=0.0001+0.01995(1+0.0)=0.0001+0.01995=</m:t>
        </m:r>
        <m:r>
          <m:rPr>
            <m:sty m:val="b"/>
          </m:rPr>
          <m:t>0.02005</m:t>
        </m:r>
      </m:oMath>
    </w:p>
    <w:p>
      <w:pPr>
        <w:pStyle w:val="ListBullet"/>
        <w:spacing w:before="0" w:after="40" w:line="276" w:lineRule="auto"/>
        <w:ind w:left="360"/>
      </w:pPr>
      <w:r>
        <w:rPr>
          <w:rFonts w:ascii="Calibri" w:hAnsi="Calibri"/>
          <w:b/>
          <w:color w:val="2D3748"/>
          <w:sz w:val="22"/>
        </w:rPr>
        <w:t>Pada Epoch ke-90 ($t = 90$)</w:t>
      </w:r>
      <w:r>
        <w:rPr>
          <w:rFonts w:ascii="Calibri" w:hAnsi="Calibri"/>
          <w:color w:val="2D3748"/>
          <w:sz w:val="22"/>
        </w:rPr>
        <w:t>:</w:t>
      </w:r>
    </w:p>
    <w:p>
      <w:pPr>
        <w:spacing w:before="120" w:after="120"/>
        <w:jc w:val="center"/>
      </w:pPr>
      <w:r>
        <w:rPr>
          <w:rFonts w:ascii="Cambria Math" w:hAnsi="Cambria Math"/>
          <w:i/>
          <w:color w:val="1A365D"/>
          <w:sz w:val="24"/>
        </w:rPr>
        <w:t>\frac{t}{T_{\max}} \pi = \frac{90}{120} \pi = \frac{3\pi}{4} = 135^\circ \implies \cos\left(135^\circ\right) = -\frac{\sqrt{2}}{2} \approx -0.7071</w:t>
      </w:r>
    </w:p>
    <w:p>
      <w:pPr>
        <w:spacing w:before="120" w:after="120"/>
        <w:jc w:val="center"/>
      </w:pPr>
      <m:oMath xmlns:mml="http://www.w3.org/1998/Math/MathML">
        <m:sSub>
          <m:e>
            <m:r>
              <m:t>η</m:t>
            </m:r>
          </m:e>
          <m:sub>
            <m:r>
              <m:t>90</m:t>
            </m:r>
          </m:sub>
        </m:sSub>
        <m:r>
          <m:t>=0.0001+0.01995(1−0.7071)=0.0001+0.01995(0.2929)=0.0001+0.00584=</m:t>
        </m:r>
        <m:r>
          <m:rPr>
            <m:sty m:val="b"/>
          </m:rPr>
          <m:t>0.00594</m:t>
        </m:r>
      </m:oMath>
    </w:p>
    <w:p>
      <w:pPr>
        <w:keepNext/>
        <w:spacing w:before="120" w:after="40"/>
      </w:pPr>
      <w:r>
        <w:rPr>
          <w:rFonts w:ascii="Calibri" w:hAnsi="Calibri"/>
          <w:b/>
          <w:color w:val="4A5568"/>
          <w:sz w:val="22"/>
        </w:rPr>
        <w:t>2. Perbandingan dengan Step Decay (Potong 50% per 30 Epoch)</w:t>
      </w:r>
    </w:p>
    <w:p>
      <w:pPr>
        <w:pStyle w:val="ListBullet"/>
        <w:spacing w:before="0" w:after="40" w:line="276" w:lineRule="auto"/>
        <w:ind w:left="360"/>
      </w:pPr>
      <w:r>
        <w:rPr>
          <w:rFonts w:ascii="Calibri" w:hAnsi="Calibri"/>
          <w:color w:val="2D3748"/>
          <w:sz w:val="22"/>
        </w:rPr>
        <w:t xml:space="preserve">Epoch </w:t>
      </w:r>
      <m:oMath xmlns:mml="http://www.w3.org/1998/Math/MathML">
        <m:r>
          <m:t>0−29</m:t>
        </m:r>
      </m:oMath>
      <w:r>
        <w:rPr>
          <w:rFonts w:ascii="Calibri" w:hAnsi="Calibri"/>
          <w:color w:val="2D3748"/>
          <w:sz w:val="22"/>
        </w:rPr>
        <w:t xml:space="preserve">: </w:t>
      </w:r>
      <m:oMath xmlns:mml="http://www.w3.org/1998/Math/MathML">
        <m:r>
          <m:t>η=0.0400</m:t>
        </m:r>
      </m:oMath>
    </w:p>
    <w:p>
      <w:pPr>
        <w:pStyle w:val="ListBullet"/>
        <w:spacing w:before="0" w:after="40" w:line="276" w:lineRule="auto"/>
        <w:ind w:left="360"/>
      </w:pPr>
      <w:r>
        <w:rPr>
          <w:rFonts w:ascii="Calibri" w:hAnsi="Calibri"/>
          <w:color w:val="2D3748"/>
          <w:sz w:val="22"/>
        </w:rPr>
        <w:t xml:space="preserve">Epoch </w:t>
      </w:r>
      <m:oMath xmlns:mml="http://www.w3.org/1998/Math/MathML">
        <m:r>
          <m:t>30−59</m:t>
        </m:r>
      </m:oMath>
      <w:r>
        <w:rPr>
          <w:rFonts w:ascii="Calibri" w:hAnsi="Calibri"/>
          <w:color w:val="2D3748"/>
          <w:sz w:val="22"/>
        </w:rPr>
        <w:t xml:space="preserve">: </w:t>
      </w:r>
      <m:oMath xmlns:mml="http://www.w3.org/1998/Math/MathML">
        <m:r>
          <m:t>η=0.0200</m:t>
        </m:r>
      </m:oMath>
    </w:p>
    <w:p>
      <w:pPr>
        <w:pStyle w:val="ListBullet"/>
        <w:spacing w:before="0" w:after="40" w:line="276" w:lineRule="auto"/>
        <w:ind w:left="360"/>
      </w:pPr>
      <w:r>
        <w:rPr>
          <w:rFonts w:ascii="Calibri" w:hAnsi="Calibri"/>
          <w:color w:val="2D3748"/>
          <w:sz w:val="22"/>
        </w:rPr>
        <w:t xml:space="preserve">Epoch </w:t>
      </w:r>
      <m:oMath xmlns:mml="http://www.w3.org/1998/Math/MathML">
        <m:r>
          <m:t>60−89</m:t>
        </m:r>
      </m:oMath>
      <w:r>
        <w:rPr>
          <w:rFonts w:ascii="Calibri" w:hAnsi="Calibri"/>
          <w:color w:val="2D3748"/>
          <w:sz w:val="22"/>
        </w:rPr>
        <w:t xml:space="preserve">: </w:t>
      </w:r>
      <m:oMath xmlns:mml="http://www.w3.org/1998/Math/MathML">
        <m:r>
          <m:t>η=0.0100</m:t>
        </m:r>
      </m:oMath>
    </w:p>
    <w:p>
      <w:pPr>
        <w:pStyle w:val="ListBullet"/>
        <w:spacing w:before="0" w:after="40" w:line="276" w:lineRule="auto"/>
        <w:ind w:left="360"/>
      </w:pPr>
      <w:r>
        <w:rPr>
          <w:rFonts w:ascii="Calibri" w:hAnsi="Calibri"/>
          <w:color w:val="2D3748"/>
          <w:sz w:val="22"/>
        </w:rPr>
        <w:t xml:space="preserve">Epoch </w:t>
      </w:r>
      <m:oMath xmlns:mml="http://www.w3.org/1998/Math/MathML">
        <m:r>
          <m:t>90−119</m:t>
        </m:r>
      </m:oMath>
      <w:r>
        <w:rPr>
          <w:rFonts w:ascii="Calibri" w:hAnsi="Calibri"/>
          <w:color w:val="2D3748"/>
          <w:sz w:val="22"/>
        </w:rPr>
        <w:t xml:space="preserve">: </w:t>
      </w:r>
      <m:oMath xmlns:mml="http://www.w3.org/1998/Math/MathML">
        <m:r>
          <m:t>η=0.0050</m:t>
        </m:r>
      </m:oMath>
    </w:p>
    <w:p>
      <w:pPr>
        <w:keepNext/>
        <w:spacing w:before="120" w:after="40"/>
      </w:pPr>
      <w:r>
        <w:rPr>
          <w:rFonts w:ascii="Calibri" w:hAnsi="Calibri"/>
          <w:b/>
          <w:color w:val="4A5568"/>
          <w:sz w:val="22"/>
        </w:rPr>
        <w:t>3. Analisis Keunggulan Fisis Cosine Annealing</w:t>
      </w:r>
    </w:p>
    <w:p>
      <w:pPr>
        <w:pStyle w:val="ListBullet"/>
        <w:spacing w:before="0" w:after="40" w:line="276" w:lineRule="auto"/>
        <w:ind w:left="360"/>
      </w:pPr>
      <w:r>
        <w:rPr>
          <w:rFonts w:ascii="Calibri" w:hAnsi="Calibri"/>
          <w:color w:val="2D3748"/>
          <w:sz w:val="22"/>
        </w:rPr>
        <w:t>Step Decay memotong laju secara diskrit mendadak (</w:t>
      </w:r>
      <w:r>
        <w:rPr>
          <w:rFonts w:ascii="Calibri" w:hAnsi="Calibri"/>
          <w:i/>
          <w:color w:val="2D3748"/>
          <w:sz w:val="22"/>
        </w:rPr>
        <w:t>sudden shock</w:t>
      </w:r>
      <w:r>
        <w:rPr>
          <w:rFonts w:ascii="Calibri" w:hAnsi="Calibri"/>
          <w:color w:val="2D3748"/>
          <w:sz w:val="22"/>
        </w:rPr>
        <w:t>), yang dapat menyebabkan gradien terlempar keluar dari lintasan penyesuaian optimal.</w:t>
      </w:r>
    </w:p>
    <w:p>
      <w:pPr>
        <w:pStyle w:val="ListBullet"/>
        <w:spacing w:before="0" w:after="40" w:line="276" w:lineRule="auto"/>
        <w:ind w:left="360"/>
      </w:pPr>
      <w:r>
        <w:rPr>
          <w:rFonts w:ascii="Calibri" w:hAnsi="Calibri"/>
          <w:i/>
          <w:color w:val="2D3748"/>
          <w:sz w:val="22"/>
        </w:rPr>
        <w:t>Cosine Annealing</w:t>
      </w:r>
      <w:r>
        <w:rPr>
          <w:rFonts w:ascii="Calibri" w:hAnsi="Calibri"/>
          <w:color w:val="2D3748"/>
          <w:sz w:val="22"/>
        </w:rPr>
        <w:t xml:space="preserve"> meluruh secara kontinu mulus. Pada awal pelatihan, laju belajar tinggi memungkinkan model melompati lembah-lembah sempit lokal yang buruk (</w:t>
      </w:r>
      <w:r>
        <w:rPr>
          <w:rFonts w:ascii="Calibri" w:hAnsi="Calibri"/>
          <w:i/>
          <w:color w:val="2D3748"/>
          <w:sz w:val="22"/>
        </w:rPr>
        <w:t>sharp minima</w:t>
      </w:r>
      <w:r>
        <w:rPr>
          <w:rFonts w:ascii="Calibri" w:hAnsi="Calibri"/>
          <w:color w:val="2D3748"/>
          <w:sz w:val="22"/>
        </w:rPr>
        <w:t>). Seiring penurunan kosinus yang melandai halus di akhir pelatihan, model mengendap secara stabil pada dasar cekungan yang lebar (</w:t>
      </w:r>
      <w:r>
        <w:rPr>
          <w:rFonts w:ascii="Calibri" w:hAnsi="Calibri"/>
          <w:i/>
          <w:color w:val="2D3748"/>
          <w:sz w:val="22"/>
        </w:rPr>
        <w:t>flat minima</w:t>
      </w:r>
      <w:r>
        <w:rPr>
          <w:rFonts w:ascii="Calibri" w:hAnsi="Calibri"/>
          <w:color w:val="2D3748"/>
          <w:sz w:val="22"/>
        </w:rPr>
        <w:t>), yang menurut literatur modern menghasilkan generalisasi data uji yang jauh lebih kokoh terhadap derau lapangan.</w:t>
      </w:r>
    </w:p>
    <w:p>
      <w:pPr>
        <w:spacing w:before="120" w:after="120"/>
      </w:pPr>
      <w:r>
        <w:rPr>
          <w:color w:val="CBD5E0"/>
          <w:sz w:val="16"/>
        </w:rPr>
        <w:t>―――――――――――――――――――――――――――――――――――――――――――――</w:t>
      </w:r>
    </w:p>
    <w:p>
      <w:pPr>
        <w:keepNext/>
        <w:spacing w:before="240" w:after="80"/>
      </w:pPr>
      <w:r>
        <w:rPr>
          <w:rFonts w:ascii="Calibri" w:hAnsi="Calibri"/>
          <w:b/>
          <w:color w:val="2B6CB0"/>
          <w:sz w:val="28"/>
        </w:rPr>
        <w:t>4. Kunci Solusi Tugas Praktikum Notebook</w:t>
      </w:r>
    </w:p>
    <w:p>
      <w:pPr>
        <w:keepNext/>
        <w:spacing w:before="200" w:after="40"/>
      </w:pPr>
      <w:r>
        <w:rPr>
          <w:rFonts w:ascii="Calibri" w:hAnsi="Calibri"/>
          <w:b/>
          <w:color w:val="2D3748"/>
          <w:sz w:val="24"/>
        </w:rPr>
        <w:t>4.1 Perbandingan Kinerja Optimizer pada Model Defisit Air</w:t>
      </w:r>
    </w:p>
    <w:p>
      <w:pPr>
        <w:spacing w:before="0" w:after="80" w:line="276" w:lineRule="auto"/>
      </w:pPr>
      <w:r>
        <w:rPr>
          <w:rFonts w:ascii="Calibri" w:hAnsi="Calibri"/>
          <w:color w:val="2D3748"/>
          <w:sz w:val="22"/>
        </w:rPr>
        <w:t>Berdasarkan hasil pengujian empiris selama 60 epoch:</w:t>
      </w:r>
    </w:p>
    <w:p>
      <w:pPr>
        <w:pStyle w:val="ListBullet"/>
        <w:spacing w:before="0" w:after="40" w:line="276" w:lineRule="auto"/>
        <w:ind w:left="360"/>
      </w:pPr>
      <w:r>
        <w:rPr>
          <w:rFonts w:ascii="Calibri" w:hAnsi="Calibri"/>
          <w:b/>
          <w:color w:val="2D3748"/>
          <w:sz w:val="22"/>
        </w:rPr>
        <w:t>RMSprop &amp; Adam</w:t>
      </w:r>
      <w:r>
        <w:rPr>
          <w:rFonts w:ascii="Calibri" w:hAnsi="Calibri"/>
          <w:color w:val="2D3748"/>
          <w:sz w:val="22"/>
        </w:rPr>
        <w:t>: Mencapai konvergensi tercepat hanya dalam 15–20 epoch, menghasilkan loss terendah (</w:t>
      </w:r>
      <m:oMath xmlns:mml="http://www.w3.org/1998/Math/MathML">
        <m:r>
          <m:t>&lt;0.004</m:t>
        </m:r>
      </m:oMath>
      <w:r>
        <w:rPr>
          <w:rFonts w:ascii="Calibri" w:hAnsi="Calibri"/>
          <w:color w:val="2D3748"/>
          <w:sz w:val="22"/>
        </w:rPr>
        <w:t xml:space="preserve">) dan skor determinasi </w:t>
      </w:r>
      <m:oMath xmlns:mml="http://www.w3.org/1998/Math/MathML">
        <m:sSup>
          <m:e>
            <m:r>
              <m:t>R</m:t>
            </m:r>
          </m:e>
          <m:sup>
            <m:r>
              <m:t>2</m:t>
            </m:r>
          </m:sup>
        </m:sSup>
        <m:r>
          <m:t>&gt;0.988</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Momentum</w:t>
      </w:r>
      <w:r>
        <w:rPr>
          <w:rFonts w:ascii="Calibri" w:hAnsi="Calibri"/>
          <w:color w:val="2D3748"/>
          <w:sz w:val="22"/>
        </w:rPr>
        <w:t xml:space="preserve">: Menghasilkan kurva yang lebih halus dibandingkan SGD murni dan berhasil meredam osilasi sumbu curam, mencapai </w:t>
      </w:r>
      <m:oMath xmlns:mml="http://www.w3.org/1998/Math/MathML">
        <m:sSup>
          <m:e>
            <m:r>
              <m:t>R</m:t>
            </m:r>
          </m:e>
          <m:sup>
            <m:r>
              <m:t>2</m:t>
            </m:r>
          </m:sup>
        </m:sSup>
        <m:r>
          <m:t>≈0.991</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SGD Murni</w:t>
      </w:r>
      <w:r>
        <w:rPr>
          <w:rFonts w:ascii="Calibri" w:hAnsi="Calibri"/>
          <w:color w:val="2D3748"/>
          <w:sz w:val="22"/>
        </w:rPr>
        <w:t>: Menunjukkan kurva penurunan yang paling lambat dan berfluktuasi tajam akibat topologi jurang elips data sensor.</w:t>
      </w:r>
    </w:p>
    <w:p>
      <w:pPr>
        <w:spacing w:before="120" w:after="120"/>
      </w:pPr>
      <w:r>
        <w:rPr>
          <w:color w:val="CBD5E0"/>
          <w:sz w:val="16"/>
        </w:rPr>
        <w:t>―――――――――――――――――――――――――――――――――――――――――――――</w:t>
      </w:r>
    </w:p>
    <w:p>
      <w:pPr>
        <w:keepNext/>
        <w:spacing w:before="240" w:after="80"/>
      </w:pPr>
      <w:r>
        <w:rPr>
          <w:rFonts w:ascii="Calibri" w:hAnsi="Calibri"/>
          <w:b/>
          <w:color w:val="2B6CB0"/>
          <w:sz w:val="28"/>
        </w:rPr>
        <w:t>5. Rubrik Penilaian Berbasis Outcome-Based Education (OBE)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Ranah Kognitif</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Penilaian</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 (%)</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Indikator Kinerja Luaran</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C2 (Pemahaman)</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Teori Momen Fisik &amp; Dinamika Laju Adaptif</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menguraikan peran inersia Momentum, formula penyekalaan RMSprop, dan mekanisme koreksi bias Adam.</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C3 (Penerapan)</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Perhitungan Manual Dua Langkah &amp; Implementasi Modular</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35%</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Mampu menghitung secara presisi parameter </w:t>
            </w:r>
            <m:oMath xmlns:mml="http://www.w3.org/1998/Math/MathML">
              <m:r>
                <m:t>θ</m:t>
              </m:r>
            </m:oMath>
            <w:r>
              <w:rPr>
                <w:rFonts w:ascii="Calibri" w:hAnsi="Calibri"/>
                <w:color w:val="2D3748"/>
                <w:sz w:val="19"/>
              </w:rPr>
              <w:t xml:space="preserve"> pada iterasi 1 &amp; 2 Adam, serta membangun kelas optimizer Python mandiri.</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C4 (Analisis)</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Evaluasi Lanskap Jurang &amp; Penjadwalan Cosine Annealing</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40%</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membedah trajektori elips 2D, membuktikan batas konvergensi AMSGrad, dan menghitung jadwal Cosine Annealing.</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Jembatan Pedagogis ke AI Modul 8.6 (Regularisasi &amp; Generalisasi)</w:t>
      </w:r>
    </w:p>
    <w:p>
      <w:pPr>
        <w:spacing w:before="0" w:after="80" w:line="276" w:lineRule="auto"/>
      </w:pPr>
      <w:r>
        <w:rPr>
          <w:rFonts w:ascii="Calibri" w:hAnsi="Calibri"/>
          <w:color w:val="2D3748"/>
          <w:sz w:val="22"/>
        </w:rPr>
        <w:t>Di akhir sesi praktikum, instruktur disarankan memimpin perenungan penutup:</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Refleksi Pencapaian</w:t>
      </w:r>
      <w:r>
        <w:rPr>
          <w:rFonts w:ascii="Calibri" w:hAnsi="Calibri"/>
          <w:color w:val="2D3748"/>
          <w:sz w:val="22"/>
        </w:rPr>
        <w:t>: Mahasiswa kini telah menguasai optimizer paling perkasa di dunia (Adam) yang mampu melatih jaringan dengan kecepatan kilat.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Munculnya Ancaman Baru</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Ajukan fenomena riil: </w:t>
      </w:r>
      <w:r>
        <w:rPr>
          <w:rFonts w:ascii="Calibri" w:hAnsi="Calibri"/>
          <w:i/>
          <w:color w:val="2D3748"/>
          <w:sz w:val="22"/>
        </w:rPr>
        <w:t>"Model kita sekarang mampu belajar sangat cepat hingga galat data latih mendekati 0.0001 (Loss Latih = 0)."</w:t>
      </w:r>
    </w:p>
    <w:p>
      <w:pPr>
        <w:pStyle w:val="ListBullet"/>
        <w:spacing w:before="0" w:after="40" w:line="276" w:lineRule="auto"/>
        <w:ind w:left="720"/>
      </w:pPr>
      <w:r>
        <w:rPr>
          <w:rFonts w:ascii="Calibri" w:hAnsi="Calibri"/>
          <w:i/>
          <w:color w:val="2D3748"/>
          <w:sz w:val="22"/>
        </w:rPr>
        <w:t>"Namun saat model ini dipasang pada drone kebun minggu depan, mengapa akurasinya tiba-tiba jeblok menjadi 65%?"</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Mengantarkan Modul Pamungkas 8.6</w:t>
      </w:r>
      <w:r>
        <w:rPr>
          <w:rFonts w:ascii="Calibri" w:hAnsi="Calibri"/>
          <w:color w:val="2D3748"/>
          <w:sz w:val="22"/>
        </w:rPr>
        <w:t>: Sambut mahasiswa menuju pertemuan penutup Part 8 (</w:t>
      </w:r>
      <w:r>
        <w:rPr>
          <w:rFonts w:ascii="Calibri" w:hAnsi="Calibri"/>
          <w:b/>
          <w:color w:val="2D3748"/>
          <w:sz w:val="22"/>
        </w:rPr>
        <w:t>AI Modul 8.6: Regularisasi &amp; Generalisasi Deep Learning</w:t>
      </w:r>
      <w:r>
        <w:rPr>
          <w:rFonts w:ascii="Calibri" w:hAnsi="Calibri"/>
          <w:color w:val="2D3748"/>
          <w:sz w:val="22"/>
        </w:rPr>
        <w:t xml:space="preserve">), di mana kita akan mempelajari bagaimana menjinakkan model agar tidak mengalami </w:t>
      </w:r>
      <w:r>
        <w:rPr>
          <w:rFonts w:ascii="Calibri" w:hAnsi="Calibri"/>
          <w:i/>
          <w:color w:val="2D3748"/>
          <w:sz w:val="22"/>
        </w:rPr>
        <w:t>Overfitting</w:t>
      </w:r>
      <w:r>
        <w:rPr>
          <w:rFonts w:ascii="Calibri" w:hAnsi="Calibri"/>
          <w:color w:val="2D3748"/>
          <w:sz w:val="22"/>
        </w:rPr>
        <w:t xml:space="preserve"> menggunakan teknik </w:t>
      </w:r>
      <w:r>
        <w:rPr>
          <w:rFonts w:ascii="Calibri" w:hAnsi="Calibri"/>
          <w:b/>
          <w:color w:val="2D3748"/>
          <w:sz w:val="22"/>
        </w:rPr>
        <w:t>Dropout, L2 Weight Decay, Batch Normalization, dan Early Stopping</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7.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Bishop, C. M. (2006). </w:t>
      </w:r>
      <w:r>
        <w:rPr>
          <w:rFonts w:ascii="Calibri" w:hAnsi="Calibri"/>
          <w:i/>
          <w:color w:val="2D3748"/>
          <w:sz w:val="22"/>
        </w:rPr>
        <w:t>Pattern Recognition and Machine Learning</w:t>
      </w:r>
      <w:r>
        <w:rPr>
          <w:rFonts w:ascii="Calibri" w:hAnsi="Calibri"/>
          <w:color w:val="2D3748"/>
          <w:sz w:val="22"/>
        </w:rPr>
        <w:t>. Springer. [Tersedia di koleksi src/]</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Duchi, J., Hazan, E., &amp; Singer, Y. (2011). Adaptive subgradient methods for online learning and stochastic optimization. </w:t>
      </w:r>
      <w:r>
        <w:rPr>
          <w:rFonts w:ascii="Calibri" w:hAnsi="Calibri"/>
          <w:i/>
          <w:color w:val="2D3748"/>
          <w:sz w:val="22"/>
        </w:rPr>
        <w:t>Journal of Machine Learning Research</w:t>
      </w:r>
      <w:r>
        <w:rPr>
          <w:rFonts w:ascii="Calibri" w:hAnsi="Calibri"/>
          <w:color w:val="2D3748"/>
          <w:sz w:val="22"/>
        </w:rPr>
        <w:t>, 12(Jul), 2121-2159.</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Géron, A. (2022). </w:t>
      </w:r>
      <w:r>
        <w:rPr>
          <w:rFonts w:ascii="Calibri" w:hAnsi="Calibri"/>
          <w:i/>
          <w:color w:val="2D3748"/>
          <w:sz w:val="22"/>
        </w:rPr>
        <w:t>Hands-On Machine Learning with Scikit-Learn, Keras, and TensorFlow</w:t>
      </w:r>
      <w:r>
        <w:rPr>
          <w:rFonts w:ascii="Calibri" w:hAnsi="Calibri"/>
          <w:color w:val="2D3748"/>
          <w:sz w:val="22"/>
        </w:rPr>
        <w:t xml:space="preserve"> (3rd ed.). O'Reilly Media. [Tersedia di koleksi src/]</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Goodfellow, I., Bengio, Y., &amp; Courville, A. (2016). </w:t>
      </w:r>
      <w:r>
        <w:rPr>
          <w:rFonts w:ascii="Calibri" w:hAnsi="Calibri"/>
          <w:i/>
          <w:color w:val="2D3748"/>
          <w:sz w:val="22"/>
        </w:rPr>
        <w:t>Deep Learning</w:t>
      </w:r>
      <w:r>
        <w:rPr>
          <w:rFonts w:ascii="Calibri" w:hAnsi="Calibri"/>
          <w:color w:val="2D3748"/>
          <w:sz w:val="22"/>
        </w:rPr>
        <w:t>. MIT Press. [Tersedia di koleksi src/]</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Hinton, G. (2012). </w:t>
      </w:r>
      <w:r>
        <w:rPr>
          <w:rFonts w:ascii="Calibri" w:hAnsi="Calibri"/>
          <w:i/>
          <w:color w:val="2D3748"/>
          <w:sz w:val="22"/>
        </w:rPr>
        <w:t>Neural Networks for Machine Learning</w:t>
      </w:r>
      <w:r>
        <w:rPr>
          <w:rFonts w:ascii="Calibri" w:hAnsi="Calibri"/>
          <w:color w:val="2D3748"/>
          <w:sz w:val="22"/>
        </w:rPr>
        <w:t>. Coursera Lecture 6e.</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Kingma, D. P., &amp; Ba, J. (2014). Adam: A method for stochastic optimization. </w:t>
      </w:r>
      <w:r>
        <w:rPr>
          <w:rFonts w:ascii="Calibri" w:hAnsi="Calibri"/>
          <w:i/>
          <w:color w:val="2D3748"/>
          <w:sz w:val="22"/>
        </w:rPr>
        <w:t>arXiv preprint arXiv:1412.6980</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7. </w:t>
      </w:r>
      <w:r>
        <w:rPr>
          <w:rFonts w:ascii="Calibri" w:hAnsi="Calibri"/>
          <w:color w:val="2D3748"/>
          <w:sz w:val="22"/>
        </w:rPr>
        <w:t xml:space="preserve">Loshchilov, I., &amp; Hutter, F. (2016). SGDR: Stochastic gradient descent with warm restarts. </w:t>
      </w:r>
      <w:r>
        <w:rPr>
          <w:rFonts w:ascii="Calibri" w:hAnsi="Calibri"/>
          <w:i/>
          <w:color w:val="2D3748"/>
          <w:sz w:val="22"/>
        </w:rPr>
        <w:t>arXiv preprint arXiv:1608.03983</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8. </w:t>
      </w:r>
      <w:r>
        <w:rPr>
          <w:rFonts w:ascii="Calibri" w:hAnsi="Calibri"/>
          <w:color w:val="2D3748"/>
          <w:sz w:val="22"/>
        </w:rPr>
        <w:t xml:space="preserve">Polyak, B. T. (1964). Some methods of speeding up the convergence of iteration methods. </w:t>
      </w:r>
      <w:r>
        <w:rPr>
          <w:rFonts w:ascii="Calibri" w:hAnsi="Calibri"/>
          <w:i/>
          <w:color w:val="2D3748"/>
          <w:sz w:val="22"/>
        </w:rPr>
        <w:t>USSR Computational Mathematics and Mathematical Physics</w:t>
      </w:r>
      <w:r>
        <w:rPr>
          <w:rFonts w:ascii="Calibri" w:hAnsi="Calibri"/>
          <w:color w:val="2D3748"/>
          <w:sz w:val="22"/>
        </w:rPr>
        <w:t>, 4(5), 1-17.</w:t>
      </w:r>
    </w:p>
    <w:p>
      <w:pPr>
        <w:spacing w:before="0" w:after="40" w:line="276" w:lineRule="auto"/>
        <w:ind w:left="432" w:hanging="432"/>
      </w:pPr>
      <w:r>
        <w:rPr>
          <w:rFonts w:ascii="Calibri" w:hAnsi="Calibri"/>
          <w:b/>
          <w:color w:val="2D3748"/>
          <w:sz w:val="22"/>
        </w:rPr>
        <w:t xml:space="preserve">9. </w:t>
      </w:r>
      <w:r>
        <w:rPr>
          <w:rFonts w:ascii="Calibri" w:hAnsi="Calibri"/>
          <w:color w:val="2D3748"/>
          <w:sz w:val="22"/>
        </w:rPr>
        <w:t xml:space="preserve">Reddi, S. J., Kale, S., &amp; Kumar, S. (2018). On the convergence of Adam and beyond. </w:t>
      </w:r>
      <w:r>
        <w:rPr>
          <w:rFonts w:ascii="Calibri" w:hAnsi="Calibri"/>
          <w:i/>
          <w:color w:val="2D3748"/>
          <w:sz w:val="22"/>
        </w:rPr>
        <w:t>International Conference on Learning Representations (ICLR)</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10. </w:t>
      </w:r>
      <w:r>
        <w:rPr>
          <w:rFonts w:ascii="Calibri" w:hAnsi="Calibri"/>
          <w:color w:val="2D3748"/>
          <w:sz w:val="22"/>
        </w:rPr>
        <w:t xml:space="preserve">Russell, S., &amp; Norvig, P. (2020). </w:t>
      </w:r>
      <w:r>
        <w:rPr>
          <w:rFonts w:ascii="Calibri" w:hAnsi="Calibri"/>
          <w:i/>
          <w:color w:val="2D3748"/>
          <w:sz w:val="22"/>
        </w:rPr>
        <w:t>Artificial Intelligence: A Modern Approach</w:t>
      </w:r>
      <w:r>
        <w:rPr>
          <w:rFonts w:ascii="Calibri" w:hAnsi="Calibri"/>
          <w:color w:val="2D3748"/>
          <w:sz w:val="22"/>
        </w:rPr>
        <w:t xml:space="preserve"> (4th ed.). Pearson. [Tersedia di koleksi src/]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