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11.5: Panduan Instruktur dan Kunci Solusi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AI-11-05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Topik Utama</w:t>
      </w:r>
      <w:r>
        <w:rPr>
          <w:rFonts w:ascii="Calibri" w:hAnsi="Calibri"/>
          <w:color w:val="2D3748"/>
          <w:sz w:val="22"/>
        </w:rPr>
        <w:t>: Deteksi Kontur Suzuki-Abe, Momen Spasial, dan Analisis Bentuk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Topologi Kontur, 70 Menit Praktikum Terbimbing, 30 Menit Evaluasi)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Bahan Ajar &amp; Alat</w:t>
      </w:r>
      <w:r>
        <w:rPr>
          <w:rFonts w:ascii="Calibri" w:hAnsi="Calibri"/>
          <w:color w:val="2D3748"/>
          <w:sz w:val="22"/>
        </w:rPr>
        <w:t>: Slide Perkuliahan, Diktat Teori Modul 11.5, Jupyter Notebook Praktikum, Proyektor, Python 3.10 + OpenCV.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Garis Waktu Instruksional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00 - 25</w:t>
      </w:r>
      <w:r>
        <w:rPr>
          <w:rFonts w:ascii="Calibri" w:hAnsi="Calibri"/>
          <w:color w:val="2D3748"/>
          <w:sz w:val="22"/>
        </w:rPr>
        <w:t>: Konsep topologi kontur vektor, algoritma Suzuki-Abe, dan struktur hierarki kontur pohon.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25 - 50</w:t>
      </w:r>
      <w:r>
        <w:rPr>
          <w:rFonts w:ascii="Calibri" w:hAnsi="Calibri"/>
          <w:color w:val="2D3748"/>
          <w:sz w:val="22"/>
        </w:rPr>
        <w:t xml:space="preserve">: Matematika momen spasial </w:t>
      </w:r>
      <m:oMath xmlns:mml="http://www.w3.org/1998/Math/MathML">
        <m:sSub>
          <m:e>
            <m:r>
              <m:t>m</m:t>
            </m:r>
          </m:e>
          <m:sub>
            <m:r>
              <m:t>pq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penentuan koordinat centroid </w:t>
      </w:r>
      <m:oMath xmlns:mml="http://www.w3.org/1998/Math/MathML">
        <m:r>
          <m:t>(</m:t>
        </m:r>
        <m:sSub>
          <m:e>
            <m:r>
              <m:t>C</m:t>
            </m:r>
          </m:e>
          <m:sub>
            <m:r>
              <m:t>x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, serta formulasi kebulatan dan soliditas.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50 - 120</w:t>
      </w:r>
      <w:r>
        <w:rPr>
          <w:rFonts w:ascii="Calibri" w:hAnsi="Calibri"/>
          <w:color w:val="2D3748"/>
          <w:sz w:val="22"/>
        </w:rPr>
        <w:t>: Praktikum komputer: pembuatan citra sintetis sensus pohon sawit, penapisan derau luas area, dan visualisasi bounding box.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120 - 150</w:t>
      </w:r>
      <w:r>
        <w:rPr>
          <w:rFonts w:ascii="Calibri" w:hAnsi="Calibri"/>
          <w:color w:val="2D3748"/>
          <w:sz w:val="22"/>
        </w:rPr>
        <w:t>: Asesmen formatif dan diskusi pemanfaatan kontur untuk penghitungan populasi pohon sawit skala ribuan hektar.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Rubrik Asesmen &amp; Evaluasi Kinerja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Sangat Memuaskan (85 - 100)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Cukup (70 - 84)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Perlu Perbaikan (&lt; 70)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Teori Topologi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relasi hierarki kontur dan momen spasial centroid secara matematis tanpa galat.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Memahami fungsi </w:t>
            </w:r>
            <w:r>
              <w:rPr>
                <w:rFonts w:ascii="Consolas" w:hAnsi="Consolas"/>
                <w:color w:val="9C1A1A"/>
                <w:sz w:val="19"/>
              </w:rPr>
              <w:t>findContours</w:t>
            </w:r>
            <w:r>
              <w:rPr>
                <w:rFonts w:ascii="Calibri" w:hAnsi="Calibri"/>
                <w:color w:val="2D3748"/>
                <w:sz w:val="19"/>
              </w:rPr>
              <w:t xml:space="preserve"> namun kurang memahami struktur relasi hierarki.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Menganggap kontur sama persis dengan deteksi tepi Canny.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Morfometri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Menulis skrip ekstraksi momen, bounding box, dan rasio kebulatan secara terstruktur dan efisien.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mengekstrak kontur namun lupa menangani potensi pembagian nol pada momen.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Terjadi galat runtime saat mengekstrak koordinat pusat massa.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Penyaringan Derau &amp; Sensus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Mengonfigurasi ambang batas luas minimum dan mengklasifikasikan tajuk sehat vs rusak dengan tepat.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menyaring kontur namun kriteria ambang batas kebulatan belum optimal.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Gagal memisahkan objek pohon dari derau semak mikro.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Soal Latihan &amp; Evaluasi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1: Kalkulasi Rasio Kebulatan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Rumus rasio kebulatan: </w:t>
      </w:r>
      <m:oMath xmlns:mml="http://www.w3.org/1998/Math/MathML">
        <m:r>
          <m:t>C=</m:t>
        </m:r>
        <m:f>
          <m:fPr>
            <m:type m:val="bar"/>
          </m:fPr>
          <m:num>
            <m:r>
              <m:t>4πA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Calibri" w:hAnsi="Calibri"/>
          <w:color w:val="2D3748"/>
          <w:sz w:val="22"/>
        </w:rPr>
        <w:t xml:space="preserve"> (dengan </w:t>
      </w:r>
      <m:oMath xmlns:mml="http://www.w3.org/1998/Math/MathML">
        <m:r>
          <m:t>π≈3.14159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Tajuk Pohon A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C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4×3.14159×15400</m:t>
            </m:r>
          </m:num>
          <m:den>
            <m:sSup>
              <m:e>
                <m:r>
                  <m:t>450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193521.95</m:t>
            </m:r>
          </m:num>
          <m:den>
            <m:r>
              <m:t>202500</m:t>
            </m:r>
          </m:den>
        </m:f>
        <m:r>
          <m:t>≈0.956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Tajuk Pohon B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C</m:t>
            </m:r>
          </m:e>
          <m:sub>
            <m:r>
              <m:t>2</m:t>
            </m:r>
          </m:sub>
        </m:sSub>
        <m:r>
          <m:t>=</m:t>
        </m:r>
        <m:f>
          <m:fPr>
            <m:type m:val="bar"/>
          </m:fPr>
          <m:num>
            <m:r>
              <m:t>4×3.14159×12000</m:t>
            </m:r>
          </m:num>
          <m:den>
            <m:sSup>
              <m:e>
                <m:r>
                  <m:t>620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150796.32</m:t>
            </m:r>
          </m:num>
          <m:den>
            <m:r>
              <m:t>384400</m:t>
            </m:r>
          </m:den>
        </m:f>
        <m:r>
          <m:t>≈0.392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Analisis Diagnostik Agronomis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Pohon A memiliki nilai </w:t>
      </w:r>
      <m:oMath xmlns:mml="http://www.w3.org/1998/Math/MathML">
        <m:sSub>
          <m:e>
            <m:r>
              <m:t>C</m:t>
            </m:r>
          </m:e>
          <m:sub>
            <m:r>
              <m:t>1</m:t>
            </m:r>
          </m:sub>
        </m:sSub>
        <m:r>
          <m:t>=0.956</m:t>
        </m:r>
      </m:oMath>
      <w:r>
        <w:rPr>
          <w:rFonts w:ascii="Calibri" w:hAnsi="Calibri"/>
          <w:color w:val="2D3748"/>
          <w:sz w:val="22"/>
        </w:rPr>
        <w:t xml:space="preserve"> (sangat mendekati 1.0), menunjukkan geometri tajuk yang melingkar sempurna dan simetris, mencerminkan pelepah sawit yang utuh, rimbun, dan sehat.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Sebaliknya, Pohon B memiliki nilai </w:t>
      </w:r>
      <m:oMath xmlns:mml="http://www.w3.org/1998/Math/MathML">
        <m:sSub>
          <m:e>
            <m:r>
              <m:t>C</m:t>
            </m:r>
          </m:e>
          <m:sub>
            <m:r>
              <m:t>2</m:t>
            </m:r>
          </m:sub>
        </m:sSub>
        <m:r>
          <m:t>=0.392</m:t>
        </m:r>
      </m:oMath>
      <w:r>
        <w:rPr>
          <w:rFonts w:ascii="Calibri" w:hAnsi="Calibri"/>
          <w:color w:val="2D3748"/>
          <w:sz w:val="22"/>
        </w:rPr>
        <w:t xml:space="preserve"> (sangat rendah). Nilai kelilingnya membengkak menjadi </w:t>
      </w:r>
      <m:oMath xmlns:mml="http://www.w3.org/1998/Math/MathML">
        <m:r>
          <m:t>620</m:t>
        </m:r>
      </m:oMath>
      <w:r>
        <w:rPr>
          <w:rFonts w:ascii="Calibri" w:hAnsi="Calibri"/>
          <w:color w:val="2D3748"/>
          <w:sz w:val="22"/>
        </w:rPr>
        <w:t xml:space="preserve"> piksel meskipun luasnya lebih kecil (</w:t>
      </w:r>
      <m:oMath xmlns:mml="http://www.w3.org/1998/Math/MathML">
        <m:r>
          <m:t>12.000</m:t>
        </m:r>
      </m:oMath>
      <w:r>
        <w:rPr>
          <w:rFonts w:ascii="Calibri" w:hAnsi="Calibri"/>
          <w:color w:val="2D3748"/>
          <w:sz w:val="22"/>
        </w:rPr>
        <w:t xml:space="preserve"> vs </w:t>
      </w:r>
      <m:oMath xmlns:mml="http://www.w3.org/1998/Math/MathML">
        <m:r>
          <m:t>15.400</m:t>
        </m:r>
      </m:oMath>
      <w:r>
        <w:rPr>
          <w:rFonts w:ascii="Calibri" w:hAnsi="Calibri"/>
          <w:color w:val="2D3748"/>
          <w:sz w:val="22"/>
        </w:rPr>
        <w:t>), mengindikasikan batas tepi tajuk yang sangat berlekuk-lekuk dan tidak teratur. Fenomena ini adalah ciri khas tajuk kelapa sawit yang pelepahnya dimakan oleh hama ulat api (</w:t>
      </w:r>
      <w:r>
        <w:rPr>
          <w:rFonts w:ascii="Calibri" w:hAnsi="Calibri"/>
          <w:i/>
          <w:color w:val="2D3748"/>
          <w:sz w:val="22"/>
        </w:rPr>
        <w:t>Setothosea asigna</w:t>
      </w:r>
      <w:r>
        <w:rPr>
          <w:rFonts w:ascii="Calibri" w:hAnsi="Calibri"/>
          <w:color w:val="2D3748"/>
          <w:sz w:val="22"/>
        </w:rPr>
        <w:t>) atau ulat kantung (</w:t>
      </w:r>
      <w:r>
        <w:rPr>
          <w:rFonts w:ascii="Calibri" w:hAnsi="Calibri"/>
          <w:i/>
          <w:color w:val="2D3748"/>
          <w:sz w:val="22"/>
        </w:rPr>
        <w:t>Metisa plana</w:t>
      </w:r>
      <w:r>
        <w:rPr>
          <w:rFonts w:ascii="Calibri" w:hAnsi="Calibri"/>
          <w:color w:val="2D3748"/>
          <w:sz w:val="22"/>
        </w:rPr>
        <w:t>), sehingga Pohon B harus diprioritaskan untuk tindakan pengendalian hama terpadu.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2: Analisis Hierarki Kontur Pohon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onsolas" w:hAnsi="Consolas"/>
          <w:color w:val="9C1A1A"/>
          <w:sz w:val="19"/>
        </w:rPr>
        <w:t>cv2.RETR_TREE</w:t>
      </w:r>
      <w:r>
        <w:rPr>
          <w:rFonts w:ascii="Calibri" w:hAnsi="Calibri"/>
          <w:color w:val="2D3748"/>
          <w:sz w:val="22"/>
        </w:rPr>
        <w:t xml:space="preserve">, relasi kontur diorganisasi dalam pohon hierarki 4 elemen </w:t>
      </w:r>
      <w:r>
        <w:rPr>
          <w:rFonts w:ascii="Consolas" w:hAnsi="Consolas"/>
          <w:color w:val="9C1A1A"/>
          <w:sz w:val="19"/>
        </w:rPr>
        <w:t>[Next, Previous, First_Child, Parent]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Kontur Kulit Luar Buah</w:t>
      </w:r>
      <w:r>
        <w:rPr>
          <w:rFonts w:ascii="Calibri" w:hAnsi="Calibri"/>
          <w:color w:val="2D3748"/>
          <w:sz w:val="22"/>
        </w:rPr>
        <w:t>: Berada pada tingkat tertinggi (Level 0, akar pohon). Tidak memiliki Parent (</w:t>
      </w:r>
      <w:r>
        <w:rPr>
          <w:rFonts w:ascii="Consolas" w:hAnsi="Consolas"/>
          <w:color w:val="9C1A1A"/>
          <w:sz w:val="19"/>
        </w:rPr>
        <w:t>Parent = -1</w:t>
      </w:r>
      <w:r>
        <w:rPr>
          <w:rFonts w:ascii="Calibri" w:hAnsi="Calibri"/>
          <w:color w:val="2D3748"/>
          <w:sz w:val="22"/>
        </w:rPr>
        <w:t>). Memiliki anak pertama yaitu tempurung cangkang (</w:t>
      </w:r>
      <w:r>
        <w:rPr>
          <w:rFonts w:ascii="Consolas" w:hAnsi="Consolas"/>
          <w:color w:val="9C1A1A"/>
          <w:sz w:val="19"/>
        </w:rPr>
        <w:t>First_Child = ID_Tempurung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Kontur Tempurung Cangkang</w:t>
      </w:r>
      <w:r>
        <w:rPr>
          <w:rFonts w:ascii="Calibri" w:hAnsi="Calibri"/>
          <w:color w:val="2D3748"/>
          <w:sz w:val="22"/>
        </w:rPr>
        <w:t xml:space="preserve">: Berada pada Level 1. Memiliki </w:t>
      </w:r>
      <w:r>
        <w:rPr>
          <w:rFonts w:ascii="Consolas" w:hAnsi="Consolas"/>
          <w:color w:val="9C1A1A"/>
          <w:sz w:val="19"/>
        </w:rPr>
        <w:t>Parent = ID_Kulit_Luar</w:t>
      </w:r>
      <w:r>
        <w:rPr>
          <w:rFonts w:ascii="Calibri" w:hAnsi="Calibri"/>
          <w:color w:val="2D3748"/>
          <w:sz w:val="22"/>
        </w:rPr>
        <w:t xml:space="preserve"> dan memiliki anak pertama yaitu inti kernel (</w:t>
      </w:r>
      <w:r>
        <w:rPr>
          <w:rFonts w:ascii="Consolas" w:hAnsi="Consolas"/>
          <w:color w:val="9C1A1A"/>
          <w:sz w:val="19"/>
        </w:rPr>
        <w:t>First_Child = ID_Kernel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Kontur Inti Kernel</w:t>
      </w:r>
      <w:r>
        <w:rPr>
          <w:rFonts w:ascii="Calibri" w:hAnsi="Calibri"/>
          <w:color w:val="2D3748"/>
          <w:sz w:val="22"/>
        </w:rPr>
        <w:t xml:space="preserve">: Berada pada Level 2 (daun terdalam). Memiliki </w:t>
      </w:r>
      <w:r>
        <w:rPr>
          <w:rFonts w:ascii="Consolas" w:hAnsi="Consolas"/>
          <w:color w:val="9C1A1A"/>
          <w:sz w:val="19"/>
        </w:rPr>
        <w:t>Parent = ID_Tempurung</w:t>
      </w:r>
      <w:r>
        <w:rPr>
          <w:rFonts w:ascii="Calibri" w:hAnsi="Calibri"/>
          <w:color w:val="2D3748"/>
          <w:sz w:val="22"/>
        </w:rPr>
        <w:t xml:space="preserve"> dan tidak memiliki anak (</w:t>
      </w:r>
      <w:r>
        <w:rPr>
          <w:rFonts w:ascii="Consolas" w:hAnsi="Consolas"/>
          <w:color w:val="9C1A1A"/>
          <w:sz w:val="19"/>
        </w:rPr>
        <w:t>First_Child = -1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Struktur hierarki bersarang ini memungkinkan algoritma mengukur ketebalan daging buah (</w:t>
      </w:r>
      <w:r>
        <w:rPr>
          <w:rFonts w:ascii="Calibri" w:hAnsi="Calibri"/>
          <w:i/>
          <w:color w:val="2D3748"/>
          <w:sz w:val="22"/>
        </w:rPr>
        <w:t>mesocarp</w:t>
      </w:r>
      <w:r>
        <w:rPr>
          <w:rFonts w:ascii="Calibri" w:hAnsi="Calibri"/>
          <w:color w:val="2D3748"/>
          <w:sz w:val="22"/>
        </w:rPr>
        <w:t>) secara otomatis dengan menghitung selisih luas kontur Level 0 dan Level 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