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60"/>
      </w:pPr>
      <w:r>
        <w:rPr>
          <w:rFonts w:ascii="Calibri" w:hAnsi="Calibri"/>
          <w:b/>
          <w:color w:val="1F4E78"/>
          <w:sz w:val="44"/>
        </w:rPr>
        <w:t>OpsControl Wiki — AI Exception Desk for Freight Operations</w:t>
      </w:r>
    </w:p>
    <w:p>
      <w:pPr>
        <w:spacing w:before="0" w:after="120"/>
      </w:pPr>
      <w:r>
        <w:t xml:space="preserve">OpsControl is an enterprise human-in-the-loop (HITL) freight exception desk application built for real-time disruption monitoring, automated risk assessment grounded in the </w:t>
      </w:r>
      <w:r>
        <w:rPr>
          <w:b/>
        </w:rPr>
        <w:t>Microsoft Supply Chain Disruption Ontology</w:t>
      </w:r>
      <w:r>
        <w:t>, alternative carrier tender execution, and operator-gated customer communication delivery.</w:t>
      </w:r>
    </w:p>
    <w:p>
      <w:pPr>
        <w:pStyle w:val="ListBullet"/>
        <w:spacing w:before="0" w:after="60"/>
      </w:pPr>
      <w:r>
        <w:t xml:space="preserve">🌐 </w:t>
      </w:r>
      <w:r>
        <w:rPr>
          <w:b/>
        </w:rPr>
        <w:t>Live Application:</w:t>
      </w:r>
      <w:r>
        <w:t xml:space="preserve"> </w:t>
      </w:r>
      <w:r>
        <w:rPr>
          <w:color w:val="0066CC"/>
          <w:u w:val="single"/>
        </w:rPr>
        <w:t>opscontrol.streamlit.app</w:t>
      </w:r>
    </w:p>
    <w:p>
      <w:pPr>
        <w:pStyle w:val="ListBullet"/>
        <w:spacing w:before="0" w:after="60"/>
      </w:pPr>
      <w:r>
        <w:t xml:space="preserve">💻 </w:t>
      </w:r>
      <w:r>
        <w:rPr>
          <w:b/>
        </w:rPr>
        <w:t>GitHub Repository:</w:t>
      </w:r>
      <w:r>
        <w:t xml:space="preserve"> </w:t>
      </w:r>
      <w:r>
        <w:rPr>
          <w:color w:val="0066CC"/>
          <w:u w:val="single"/>
        </w:rPr>
        <w:t>github.com/sechan9999/OpsControl</w:t>
      </w:r>
    </w:p>
    <w:p>
      <w:pPr>
        <w:pStyle w:val="ListBullet"/>
        <w:spacing w:before="0" w:after="60"/>
      </w:pPr>
      <w:r>
        <w:t xml:space="preserve">🏆 </w:t>
      </w:r>
      <w:r>
        <w:rPr>
          <w:b/>
        </w:rPr>
        <w:t>Devpost Submission:</w:t>
      </w:r>
      <w:r>
        <w:t xml:space="preserve"> </w:t>
      </w:r>
      <w:r>
        <w:rPr>
          <w:color w:val="0066CC"/>
          <w:u w:val="single"/>
        </w:rPr>
        <w:t>devpost.com/software/freightdesk</w:t>
      </w:r>
    </w:p>
    <w:p>
      <w:pPr>
        <w:spacing w:before="160" w:after="160"/>
      </w:pPr>
      <w:r>
        <w:rPr>
          <w:color w:val="CCCCCC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280" w:after="120"/>
      </w:pPr>
      <w:r>
        <w:rPr>
          <w:rFonts w:ascii="Calibri" w:hAnsi="Calibri"/>
          <w:b/>
          <w:color w:val="2F5597"/>
          <w:sz w:val="32"/>
        </w:rPr>
        <w:t>🏗️ System Architecture &amp; Data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</w:tcPr>
          <w:p>
            <w:pPr>
              <w:spacing w:before="80" w:after="80"/>
            </w:pPr>
            <w:r>
              <w:rPr>
                <w:rFonts w:ascii="Consolas" w:hAnsi="Consolas"/>
                <w:color w:val="222222"/>
                <w:sz w:val="19"/>
              </w:rPr>
              <w:t xml:space="preserve">   Raw Messages (EDI / Email / SMS / Feed Drops)</w:t>
              <w:br/>
              <w:t xml:space="preserve">                        │</w:t>
              <w:br/>
              <w:t xml:space="preserve">                        ▼</w:t>
              <w:br/>
              <w:t xml:space="preserve">         ┌─────────────────────────────┐</w:t>
              <w:br/>
              <w:t xml:space="preserve">         │ Ingest &amp; Duplicate Guard    │ (features/ingest.py)</w:t>
              <w:br/>
              <w:t xml:space="preserve">         └──────────────┬──────────────┘</w:t>
              <w:br/>
              <w:t xml:space="preserve">                        │</w:t>
              <w:br/>
              <w:t xml:space="preserve">                        ▼</w:t>
              <w:br/>
              <w:t xml:space="preserve">         ┌─────────────────────────────┐</w:t>
              <w:br/>
              <w:t xml:space="preserve">         │ Structured Triage Engine    │ (opscontrol/triage.py)</w:t>
              <w:br/>
              <w:t xml:space="preserve">         └──────────────┬──────────────┘</w:t>
              <w:br/>
              <w:t xml:space="preserve">                        │</w:t>
              <w:br/>
              <w:t xml:space="preserve">                        ▼</w:t>
              <w:br/>
              <w:t xml:space="preserve">         ┌─────────────────────────────┐</w:t>
              <w:br/>
              <w:t xml:space="preserve">         │ Bounded Investigation Loop  │ (opscontrol/agent.py + tools.py)</w:t>
              <w:br/>
              <w:t xml:space="preserve">         └──────────────┬──────────────┘</w:t>
              <w:br/>
              <w:t xml:space="preserve">                        │</w:t>
              <w:br/>
              <w:t xml:space="preserve">                        ▼</w:t>
              <w:br/>
              <w:t xml:space="preserve">         ┌─────────────────────────────┐</w:t>
              <w:br/>
              <w:t xml:space="preserve">         │ 7-Entity Cascade Ontology   │ (Disruption → Location → Shipment →</w:t>
              <w:br/>
              <w:t xml:space="preserve">         │ &amp; Risk Assessment           │  Risk USD → Action → AlternativeCarrier)</w:t>
              <w:br/>
              <w:t xml:space="preserve">         └──────────────┬──────────────┘</w:t>
              <w:br/>
              <w:t xml:space="preserve">                        │</w:t>
              <w:br/>
              <w:t xml:space="preserve">                        ▼</w:t>
              <w:br/>
              <w:t xml:space="preserve">         ┌─────────────────────────────┐</w:t>
              <w:br/>
              <w:t xml:space="preserve">         │  RLHF Confidence Routing    │</w:t>
              <w:br/>
              <w:t xml:space="preserve">         │  - High Conf (&gt;= threshold) │ ──► Approval Inbox</w:t>
              <w:br/>
              <w:t xml:space="preserve">         │  - Low Conf (&lt; threshold)   │ ──► Human Review Queue</w:t>
              <w:br/>
              <w:t xml:space="preserve">         └──────────────┬──────────────┘</w:t>
              <w:br/>
              <w:t xml:space="preserve">                        │</w:t>
              <w:br/>
              <w:t xml:space="preserve">                        ▼</w:t>
              <w:br/>
              <w:t xml:space="preserve">         ┌─────────────────────────────┐</w:t>
              <w:br/>
              <w:t xml:space="preserve">         │ Gated Operator Action Surface│ (streamlit_app.py)</w:t>
              <w:br/>
              <w:t xml:space="preserve">         │ - One-Click Carrier Tender  │ (features/booking.py)</w:t>
              <w:br/>
              <w:t xml:space="preserve">         │ - Fabric IQ AI Graph Agent  │ (opscontrol/graph_agent.py)</w:t>
              <w:br/>
              <w:t xml:space="preserve">         │ - PyDeck Geospatial Map     │ (streamlit_app.py)</w:t>
              <w:br/>
              <w:t xml:space="preserve">         │ - SOC2 Cryptographic Export │ (features/rbac.py)</w:t>
              <w:br/>
              <w:t xml:space="preserve">         └─────────────────────────────┘</w:t>
            </w:r>
          </w:p>
        </w:tc>
      </w:tr>
    </w:tbl>
    <w:p/>
    <w:p>
      <w:pPr>
        <w:spacing w:before="160" w:after="160"/>
      </w:pPr>
      <w:r>
        <w:rPr>
          <w:color w:val="CCCCCC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280" w:after="120"/>
      </w:pPr>
      <w:r>
        <w:rPr>
          <w:rFonts w:ascii="Calibri" w:hAnsi="Calibri"/>
          <w:b/>
          <w:color w:val="2F5597"/>
          <w:sz w:val="32"/>
        </w:rPr>
        <w:t>🌐 Supply Chain Disruption Ontology</w:t>
      </w:r>
    </w:p>
    <w:p>
      <w:pPr>
        <w:spacing w:before="0" w:after="120"/>
      </w:pPr>
      <w:r>
        <w:t>OpsControl models disruption cascades across a 7-entity graph:</w:t>
      </w:r>
    </w:p>
    <w:p>
      <w:pPr>
        <w:spacing w:before="0" w:after="120"/>
      </w:pPr>
      <w:r>
        <w:t>$$\text{Disruption Event} \xrightarrow{\text{affects}} \text{Location/Port} \xrightarrow{\text{supplies}} \text{Shipment} \xrightarrow{\text{triggers}} \text{Risk Assessment} \xrightarrow{\text{recommends}} \text{Mitigation Action} \xrightarrow{\text{activates}} \text{Alternative Carrier}$$</w:t>
      </w:r>
    </w:p>
    <w:p>
      <w:pPr>
        <w:pStyle w:val="ListBullet"/>
        <w:spacing w:before="0" w:after="60"/>
      </w:pPr>
      <w:r>
        <w:rPr>
          <w:b/>
        </w:rPr>
        <w:t>Disruption Events</w:t>
      </w:r>
      <w:r>
        <w:t>: Port closure, reefer temperature failure, customs hold, dockworker strike, cyber attack outage, geopolitical sanction.</w:t>
      </w:r>
    </w:p>
    <w:p>
      <w:pPr>
        <w:pStyle w:val="ListBullet"/>
        <w:spacing w:before="0" w:after="60"/>
      </w:pPr>
      <w:r>
        <w:rPr>
          <w:b/>
        </w:rPr>
        <w:t>Location Nodes</w:t>
      </w:r>
      <w:r>
        <w:t xml:space="preserve">: </w:t>
      </w:r>
      <w:r>
        <w:rPr>
          <w:rFonts w:ascii="Consolas" w:hAnsi="Consolas"/>
          <w:color w:val="881111"/>
          <w:sz w:val="20"/>
        </w:rPr>
        <w:t>Port of Savannah (USSAV)</w:t>
      </w:r>
      <w:r>
        <w:t xml:space="preserve">, </w:t>
      </w:r>
      <w:r>
        <w:rPr>
          <w:rFonts w:ascii="Consolas" w:hAnsi="Consolas"/>
          <w:color w:val="881111"/>
          <w:sz w:val="20"/>
        </w:rPr>
        <w:t>Long Beach (USLGB)</w:t>
      </w:r>
      <w:r>
        <w:t xml:space="preserve">, </w:t>
      </w:r>
      <w:r>
        <w:rPr>
          <w:rFonts w:ascii="Consolas" w:hAnsi="Consolas"/>
          <w:color w:val="881111"/>
          <w:sz w:val="20"/>
        </w:rPr>
        <w:t>Rotterdam (NLRTM)</w:t>
      </w:r>
      <w:r>
        <w:t xml:space="preserve">, </w:t>
      </w:r>
      <w:r>
        <w:rPr>
          <w:rFonts w:ascii="Consolas" w:hAnsi="Consolas"/>
          <w:color w:val="881111"/>
          <w:sz w:val="20"/>
        </w:rPr>
        <w:t>Busan (KRPUS)</w:t>
      </w:r>
      <w:r>
        <w:t xml:space="preserve">, </w:t>
      </w:r>
      <w:r>
        <w:rPr>
          <w:rFonts w:ascii="Consolas" w:hAnsi="Consolas"/>
          <w:color w:val="881111"/>
          <w:sz w:val="20"/>
        </w:rPr>
        <w:t>Atlanta Hub</w:t>
      </w:r>
      <w:r>
        <w:t xml:space="preserve">, </w:t>
      </w:r>
      <w:r>
        <w:rPr>
          <w:rFonts w:ascii="Consolas" w:hAnsi="Consolas"/>
          <w:color w:val="881111"/>
          <w:sz w:val="20"/>
        </w:rPr>
        <w:t>Raleigh Yard</w:t>
      </w:r>
      <w:r>
        <w:t xml:space="preserve">, </w:t>
      </w:r>
      <w:r>
        <w:rPr>
          <w:rFonts w:ascii="Consolas" w:hAnsi="Consolas"/>
          <w:color w:val="881111"/>
          <w:sz w:val="20"/>
        </w:rPr>
        <w:t>Memphis Hub</w:t>
      </w:r>
      <w:r>
        <w:t xml:space="preserve">, </w:t>
      </w:r>
      <w:r>
        <w:rPr>
          <w:rFonts w:ascii="Consolas" w:hAnsi="Consolas"/>
          <w:color w:val="881111"/>
          <w:sz w:val="20"/>
        </w:rPr>
        <w:t>Chicago Hub</w:t>
      </w:r>
      <w:r>
        <w:t>.</w:t>
      </w:r>
    </w:p>
    <w:p>
      <w:pPr>
        <w:pStyle w:val="ListBullet"/>
        <w:spacing w:before="0" w:after="60"/>
      </w:pPr>
      <w:r>
        <w:rPr>
          <w:b/>
        </w:rPr>
        <w:t>Risk Tiers</w:t>
      </w:r>
      <w:r>
        <w:t>:</w:t>
      </w:r>
    </w:p>
    <w:p>
      <w:pPr>
        <w:pStyle w:val="ListBullet"/>
        <w:spacing w:before="0" w:after="60"/>
      </w:pPr>
      <w:r>
        <w:rPr>
          <w:rFonts w:ascii="Consolas" w:hAnsi="Consolas"/>
          <w:color w:val="881111"/>
          <w:sz w:val="20"/>
        </w:rPr>
        <w:t>RED</w:t>
      </w:r>
      <w:r>
        <w:t>: Severity $\ge 4$ or Risk Exposure $\ge \$10,000$ USD with missed delivery window (Requires Supervisor PIN approval).</w:t>
      </w:r>
    </w:p>
    <w:p>
      <w:pPr>
        <w:pStyle w:val="ListBullet"/>
        <w:spacing w:before="0" w:after="60"/>
      </w:pPr>
      <w:r>
        <w:rPr>
          <w:rFonts w:ascii="Consolas" w:hAnsi="Consolas"/>
          <w:color w:val="881111"/>
          <w:sz w:val="20"/>
        </w:rPr>
        <w:t>ORANGE</w:t>
      </w:r>
      <w:r>
        <w:t>: Moderate risk exposure ($\$1,000 - \$10,000$ USD) or window miss.</w:t>
      </w:r>
    </w:p>
    <w:p>
      <w:pPr>
        <w:pStyle w:val="ListBullet"/>
        <w:spacing w:before="0" w:after="60"/>
      </w:pPr>
      <w:r>
        <w:rPr>
          <w:rFonts w:ascii="Consolas" w:hAnsi="Consolas"/>
          <w:color w:val="881111"/>
          <w:sz w:val="20"/>
        </w:rPr>
        <w:t>GREEN</w:t>
      </w:r>
      <w:r>
        <w:t>: Low risk, automated monitoring.</w:t>
      </w:r>
    </w:p>
    <w:p>
      <w:pPr>
        <w:spacing w:before="160" w:after="160"/>
      </w:pPr>
      <w:r>
        <w:rPr>
          <w:color w:val="CCCCCC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280" w:after="120"/>
      </w:pPr>
      <w:r>
        <w:rPr>
          <w:rFonts w:ascii="Calibri" w:hAnsi="Calibri"/>
          <w:b/>
          <w:color w:val="2F5597"/>
          <w:sz w:val="32"/>
        </w:rPr>
        <w:t>⚡ Core Features &amp; Capabilities</w:t>
      </w:r>
    </w:p>
    <w:p>
      <w:pPr>
        <w:spacing w:before="200" w:after="80"/>
      </w:pPr>
      <w:r>
        <w:rPr>
          <w:rFonts w:ascii="Calibri" w:hAnsi="Calibri"/>
          <w:b/>
          <w:color w:val="333333"/>
          <w:sz w:val="26"/>
        </w:rPr>
        <w:t>1. 🗺️ Interactive PyDeck Geospatial Telemetry</w:t>
      </w:r>
    </w:p>
    <w:p>
      <w:pPr>
        <w:spacing w:before="0" w:after="120"/>
      </w:pPr>
      <w:r>
        <w:t>Visualizes global freight nodes, vessel positions, and shipment risks on an interactive 3D map. Node circle radii and colors dynamically scale based on financial value at risk (</w:t>
      </w:r>
      <w:r>
        <w:rPr>
          <w:rFonts w:ascii="Consolas" w:hAnsi="Consolas"/>
          <w:color w:val="881111"/>
          <w:sz w:val="20"/>
        </w:rPr>
        <w:t>RED</w:t>
      </w:r>
      <w:r>
        <w:t xml:space="preserve"> / </w:t>
      </w:r>
      <w:r>
        <w:rPr>
          <w:rFonts w:ascii="Consolas" w:hAnsi="Consolas"/>
          <w:color w:val="881111"/>
          <w:sz w:val="20"/>
        </w:rPr>
        <w:t>ORANGE</w:t>
      </w:r>
      <w:r>
        <w:t xml:space="preserve"> / </w:t>
      </w:r>
      <w:r>
        <w:rPr>
          <w:rFonts w:ascii="Consolas" w:hAnsi="Consolas"/>
          <w:color w:val="881111"/>
          <w:sz w:val="20"/>
        </w:rPr>
        <w:t>GREEN</w:t>
      </w:r>
      <w:r>
        <w:t>).</w:t>
      </w:r>
    </w:p>
    <w:p>
      <w:pPr>
        <w:spacing w:before="200" w:after="80"/>
      </w:pPr>
      <w:r>
        <w:rPr>
          <w:rFonts w:ascii="Calibri" w:hAnsi="Calibri"/>
          <w:b/>
          <w:color w:val="333333"/>
          <w:sz w:val="26"/>
        </w:rPr>
        <w:t>2. 🚚 One-Click Backup Carrier Tender &amp; ROI Calculator</w:t>
      </w:r>
    </w:p>
    <w:p>
      <w:pPr>
        <w:spacing w:before="0" w:after="120"/>
      </w:pPr>
      <w:r>
        <w:t>Calculates real-time net financial ROI before tendering pre-qualified backup carriers (</w:t>
      </w:r>
      <w:r>
        <w:rPr>
          <w:rFonts w:ascii="Consolas" w:hAnsi="Consolas"/>
          <w:color w:val="881111"/>
          <w:sz w:val="20"/>
        </w:rPr>
        <w:t>ColdExpress</w:t>
      </w:r>
      <w:r>
        <w:t xml:space="preserve">, </w:t>
      </w:r>
      <w:r>
        <w:rPr>
          <w:rFonts w:ascii="Consolas" w:hAnsi="Consolas"/>
          <w:color w:val="881111"/>
          <w:sz w:val="20"/>
        </w:rPr>
        <w:t>ApexLogistics</w:t>
      </w:r>
      <w:r>
        <w:t xml:space="preserve">, </w:t>
      </w:r>
      <w:r>
        <w:rPr>
          <w:rFonts w:ascii="Consolas" w:hAnsi="Consolas"/>
          <w:color w:val="881111"/>
          <w:sz w:val="20"/>
        </w:rPr>
        <w:t>FrostLine</w:t>
      </w:r>
      <w:r>
        <w:t>):</w:t>
      </w:r>
    </w:p>
    <w:p>
      <w:pPr>
        <w:spacing w:before="0" w:after="120"/>
      </w:pPr>
      <w:r>
        <w:t>$$\text{Net Benefit} = \text{OTIF Penalty Saved} - \text{Backup Carrier Cost}$$</w:t>
      </w:r>
    </w:p>
    <w:p>
      <w:pPr>
        <w:spacing w:before="200" w:after="80"/>
      </w:pPr>
      <w:r>
        <w:rPr>
          <w:rFonts w:ascii="Calibri" w:hAnsi="Calibri"/>
          <w:b/>
          <w:color w:val="333333"/>
          <w:sz w:val="26"/>
        </w:rPr>
        <w:t>3. 🤖 Microsoft Fabric IQ AI Graph Query Agent</w:t>
      </w:r>
    </w:p>
    <w:p>
      <w:pPr>
        <w:spacing w:before="0" w:after="120"/>
      </w:pPr>
      <w:r>
        <w:t>Natural language query engine grounded in the supply chain disruption ontology. Generates Cypher graph traversal queries, Mermaid subgraphs, and performs comparative scenario simulations (*"What-if rerouting via Charleston vs waiting at Savannah"*).</w:t>
      </w:r>
    </w:p>
    <w:p>
      <w:pPr>
        <w:spacing w:before="200" w:after="80"/>
      </w:pPr>
      <w:r>
        <w:rPr>
          <w:rFonts w:ascii="Calibri" w:hAnsi="Calibri"/>
          <w:b/>
          <w:color w:val="333333"/>
          <w:sz w:val="26"/>
        </w:rPr>
        <w:t>4. 📈 RLHF Adaptive Confidence Calibration</w:t>
      </w:r>
    </w:p>
    <w:p>
      <w:pPr>
        <w:spacing w:before="0" w:after="120"/>
      </w:pPr>
      <w:r>
        <w:t>Automatically fine-tunes exception queue confidence thresholds based on historical operator approval and escalation feedback.</w:t>
      </w:r>
    </w:p>
    <w:p>
      <w:pPr>
        <w:spacing w:before="200" w:after="80"/>
      </w:pPr>
      <w:r>
        <w:rPr>
          <w:rFonts w:ascii="Calibri" w:hAnsi="Calibri"/>
          <w:b/>
          <w:color w:val="333333"/>
          <w:sz w:val="26"/>
        </w:rPr>
        <w:t>5. 🔒 Cryptographic SOC2 SHA-256 Hash Chain Audit Trail</w:t>
      </w:r>
    </w:p>
    <w:p>
      <w:pPr>
        <w:spacing w:before="0" w:after="120"/>
      </w:pPr>
      <w:r>
        <w:t>Ensures tamper-proof immutability for compliance export logs using cryptographic block hash chaining:</w:t>
      </w:r>
    </w:p>
    <w:p>
      <w:pPr>
        <w:spacing w:before="0" w:after="120"/>
      </w:pPr>
      <w:r>
        <w:t>$$H_n = \text{SHA256}(n + H_{n-1} + \text{LogEvent})$$</w:t>
      </w:r>
    </w:p>
    <w:p>
      <w:pPr>
        <w:spacing w:before="160" w:after="160"/>
      </w:pPr>
      <w:r>
        <w:rPr>
          <w:color w:val="CCCCCC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280" w:after="120"/>
      </w:pPr>
      <w:r>
        <w:rPr>
          <w:rFonts w:ascii="Calibri" w:hAnsi="Calibri"/>
          <w:b/>
          <w:color w:val="2F5597"/>
          <w:sz w:val="32"/>
        </w:rPr>
        <w:t>📂 Repository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8"/>
          </w:tcPr>
          <w:p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4680"/>
            <w:shd w:fill="1F4E78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680"/>
            <w:shd w:fill="FFFFFF"/>
          </w:tcPr>
          <w:p>
            <w:r>
              <w:t>[streamlit_app.py](file:///c:/Users/secha/OpsControl/streamlit_app.py)</w:t>
            </w:r>
          </w:p>
        </w:tc>
        <w:tc>
          <w:tcPr>
            <w:tcW w:type="dxa" w:w="4680"/>
            <w:shd w:fill="FFFFFF"/>
          </w:tcPr>
          <w:p>
            <w:r>
              <w:t>Main Streamlit control surface, PyDeck map renderer &amp; Mermaid graph dashboard</w:t>
            </w:r>
          </w:p>
        </w:tc>
      </w:tr>
      <w:tr>
        <w:tc>
          <w:tcPr>
            <w:tcW w:type="dxa" w:w="4680"/>
            <w:shd w:fill="F2F4F7"/>
          </w:tcPr>
          <w:p>
            <w:r>
              <w:t>[opscontrol/agent.py](file:///c:/Users/secha/OpsControl/opscontrol/agent.py)</w:t>
            </w:r>
          </w:p>
        </w:tc>
        <w:tc>
          <w:tcPr>
            <w:tcW w:type="dxa" w:w="4680"/>
            <w:shd w:fill="F2F4F7"/>
          </w:tcPr>
          <w:p>
            <w:r>
              <w:t>Bounded 5-round investigation agent loop</w:t>
            </w:r>
          </w:p>
        </w:tc>
      </w:tr>
      <w:tr>
        <w:tc>
          <w:tcPr>
            <w:tcW w:type="dxa" w:w="4680"/>
            <w:shd w:fill="FFFFFF"/>
          </w:tcPr>
          <w:p>
            <w:r>
              <w:t>[opscontrol/triage.py](file:///c:/Users/secha/OpsControl/opscontrol/triage.py)</w:t>
            </w:r>
          </w:p>
        </w:tc>
        <w:tc>
          <w:tcPr>
            <w:tcW w:type="dxa" w:w="4680"/>
            <w:shd w:fill="FFFFFF"/>
          </w:tcPr>
          <w:p>
            <w:r>
              <w:t>Rule-based &amp; GPT-5.6 triage engine across 12 disruption categories</w:t>
            </w:r>
          </w:p>
        </w:tc>
      </w:tr>
      <w:tr>
        <w:tc>
          <w:tcPr>
            <w:tcW w:type="dxa" w:w="4680"/>
            <w:shd w:fill="F2F4F7"/>
          </w:tcPr>
          <w:p>
            <w:r>
              <w:t>[opscontrol/graph_agent.py](file:///c:/Users/secha/OpsControl/opscontrol/graph_agent.py)</w:t>
            </w:r>
          </w:p>
        </w:tc>
        <w:tc>
          <w:tcPr>
            <w:tcW w:type="dxa" w:w="4680"/>
            <w:shd w:fill="F2F4F7"/>
          </w:tcPr>
          <w:p>
            <w:r>
              <w:t>Microsoft Fabric IQ Cypher graph query &amp; scenario simulation engine</w:t>
            </w:r>
          </w:p>
        </w:tc>
      </w:tr>
      <w:tr>
        <w:tc>
          <w:tcPr>
            <w:tcW w:type="dxa" w:w="4680"/>
            <w:shd w:fill="FFFFFF"/>
          </w:tcPr>
          <w:p>
            <w:r>
              <w:t>[opscontrol/models.py](file:///c:/Users/secha/OpsControl/opscontrol/models.py)</w:t>
            </w:r>
          </w:p>
        </w:tc>
        <w:tc>
          <w:tcPr>
            <w:tcW w:type="dxa" w:w="4680"/>
            <w:shd w:fill="FFFFFF"/>
          </w:tcPr>
          <w:p>
            <w:r>
              <w:t>Dataclasses (`TriageResult`, `Assessment`, `MitigationAction`, `AlternativeCarrier`, `Draft`, `ExceptionRecord`)</w:t>
            </w:r>
          </w:p>
        </w:tc>
      </w:tr>
      <w:tr>
        <w:tc>
          <w:tcPr>
            <w:tcW w:type="dxa" w:w="4680"/>
            <w:shd w:fill="F2F4F7"/>
          </w:tcPr>
          <w:p>
            <w:r>
              <w:t>[opscontrol/store.py](file:///c:/Users/secha/OpsControl/opscontrol/store.py)</w:t>
            </w:r>
          </w:p>
        </w:tc>
        <w:tc>
          <w:tcPr>
            <w:tcW w:type="dxa" w:w="4680"/>
            <w:shd w:fill="F2F4F7"/>
          </w:tcPr>
          <w:p>
            <w:r>
              <w:t>In-memory `Desk` state manager &amp; versioned JSON persistence</w:t>
            </w:r>
          </w:p>
        </w:tc>
      </w:tr>
      <w:tr>
        <w:tc>
          <w:tcPr>
            <w:tcW w:type="dxa" w:w="4680"/>
            <w:shd w:fill="FFFFFF"/>
          </w:tcPr>
          <w:p>
            <w:r>
              <w:t>[opscontrol/telemetry.py](file:///c:/Users/secha/OpsControl/opscontrol/telemetry.py)</w:t>
            </w:r>
          </w:p>
        </w:tc>
        <w:tc>
          <w:tcPr>
            <w:tcW w:type="dxa" w:w="4680"/>
            <w:shd w:fill="FFFFFF"/>
          </w:tcPr>
          <w:p>
            <w:r>
              <w:t>Live satellite AIS vessel tracking and port congestion telemetry</w:t>
            </w:r>
          </w:p>
        </w:tc>
      </w:tr>
      <w:tr>
        <w:tc>
          <w:tcPr>
            <w:tcW w:type="dxa" w:w="4680"/>
            <w:shd w:fill="F2F4F7"/>
          </w:tcPr>
          <w:p>
            <w:r>
              <w:t>[features/approval.py](file:///c:/Users/secha/OpsControl/features/approval.py)</w:t>
            </w:r>
          </w:p>
        </w:tc>
        <w:tc>
          <w:tcPr>
            <w:tcW w:type="dxa" w:w="4680"/>
            <w:shd w:fill="F2F4F7"/>
          </w:tcPr>
          <w:p>
            <w:r>
              <w:t>Gated PIN-verified approval, review escalation, and dismissal</w:t>
            </w:r>
          </w:p>
        </w:tc>
      </w:tr>
      <w:tr>
        <w:tc>
          <w:tcPr>
            <w:tcW w:type="dxa" w:w="4680"/>
            <w:shd w:fill="FFFFFF"/>
          </w:tcPr>
          <w:p>
            <w:r>
              <w:t>[features/booking.py](file:///c:/Users/secha/OpsControl/features/booking.py)</w:t>
            </w:r>
          </w:p>
        </w:tc>
        <w:tc>
          <w:tcPr>
            <w:tcW w:type="dxa" w:w="4680"/>
            <w:shd w:fill="FFFFFF"/>
          </w:tcPr>
          <w:p>
            <w:r>
              <w:t>One-click alternative carrier tender booking &amp; ROI tradeoff calculator</w:t>
            </w:r>
          </w:p>
        </w:tc>
      </w:tr>
      <w:tr>
        <w:tc>
          <w:tcPr>
            <w:tcW w:type="dxa" w:w="4680"/>
            <w:shd w:fill="F2F4F7"/>
          </w:tcPr>
          <w:p>
            <w:r>
              <w:t>[features/rbac.py](file:///c:/Users/secha/OpsControl/features/rbac.py)</w:t>
            </w:r>
          </w:p>
        </w:tc>
        <w:tc>
          <w:tcPr>
            <w:tcW w:type="dxa" w:w="4680"/>
            <w:shd w:fill="F2F4F7"/>
          </w:tcPr>
          <w:p>
            <w:r>
              <w:t>Role-based access control (`Operator`, `Supervisor`, `Auditor`) &amp; SOC2 WORM cryptographic log exporter</w:t>
            </w:r>
          </w:p>
        </w:tc>
      </w:tr>
      <w:tr>
        <w:tc>
          <w:tcPr>
            <w:tcW w:type="dxa" w:w="4680"/>
            <w:shd w:fill="FFFFFF"/>
          </w:tcPr>
          <w:p>
            <w:r>
              <w:t>[features/feedback_loop.py](file:///c:/Users/secha/OpsControl/features/feedback_loop.py)</w:t>
            </w:r>
          </w:p>
        </w:tc>
        <w:tc>
          <w:tcPr>
            <w:tcW w:type="dxa" w:w="4680"/>
            <w:shd w:fill="FFFFFF"/>
          </w:tcPr>
          <w:p>
            <w:r>
              <w:t>RLHF adaptive threshold tuning feedback loop</w:t>
            </w:r>
          </w:p>
        </w:tc>
      </w:tr>
      <w:tr>
        <w:tc>
          <w:tcPr>
            <w:tcW w:type="dxa" w:w="4680"/>
            <w:shd w:fill="F2F4F7"/>
          </w:tcPr>
          <w:p>
            <w:r>
              <w:t>[features/ingest.py](file:///c:/Users/secha/OpsControl/features/ingest.py)</w:t>
            </w:r>
          </w:p>
        </w:tc>
        <w:tc>
          <w:tcPr>
            <w:tcW w:type="dxa" w:w="4680"/>
            <w:shd w:fill="F2F4F7"/>
          </w:tcPr>
          <w:p>
            <w:r>
              <w:t>Single message, batch, and feed drop (.txt / .jsonl) ingestion adapters</w:t>
            </w:r>
          </w:p>
        </w:tc>
      </w:tr>
      <w:tr>
        <w:tc>
          <w:tcPr>
            <w:tcW w:type="dxa" w:w="4680"/>
            <w:shd w:fill="FFFFFF"/>
          </w:tcPr>
          <w:p>
            <w:r>
              <w:t>`tests/`</w:t>
            </w:r>
          </w:p>
        </w:tc>
        <w:tc>
          <w:tcPr>
            <w:tcW w:type="dxa" w:w="4680"/>
            <w:shd w:fill="FFFFFF"/>
          </w:tcPr>
          <w:p>
            <w:r>
              <w:t>60-test regression suite (`test_engine.py`, `test_features.py`, `test_ontology.py`, `test_tiering.py`, `test_improvements.py`, `test_whats_next.py`)</w:t>
            </w:r>
          </w:p>
        </w:tc>
      </w:tr>
    </w:tbl>
    <w:p/>
    <w:p>
      <w:pPr>
        <w:spacing w:before="160" w:after="160"/>
      </w:pPr>
      <w:r>
        <w:rPr>
          <w:color w:val="CCCCCC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280" w:after="120"/>
      </w:pPr>
      <w:r>
        <w:rPr>
          <w:rFonts w:ascii="Calibri" w:hAnsi="Calibri"/>
          <w:b/>
          <w:color w:val="2F5597"/>
          <w:sz w:val="32"/>
        </w:rPr>
        <w:t>🧪 Testing &amp; Quality Assurance</w:t>
      </w:r>
    </w:p>
    <w:p>
      <w:pPr>
        <w:spacing w:before="0" w:after="120"/>
      </w:pPr>
      <w:r>
        <w:t>Run the 60-test regression suite: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</w:tcPr>
          <w:p>
            <w:pPr>
              <w:spacing w:before="80" w:after="80"/>
            </w:pPr>
            <w:r>
              <w:rPr>
                <w:rFonts w:ascii="Consolas" w:hAnsi="Consolas"/>
                <w:color w:val="222222"/>
                <w:sz w:val="19"/>
              </w:rPr>
              <w:t>python -m pytest tests/ -v</w:t>
            </w:r>
          </w:p>
        </w:tc>
      </w:tr>
    </w:tbl>
    <w:p/>
    <w:p>
      <w:pPr>
        <w:pStyle w:val="ListBullet"/>
        <w:spacing w:before="0" w:after="60"/>
      </w:pPr>
      <w:r>
        <w:rPr>
          <w:b/>
        </w:rPr>
        <w:t>Total Tests:</w:t>
      </w:r>
      <w:r>
        <w:t xml:space="preserve"> 60 passed in 0.15s.</w:t>
      </w:r>
    </w:p>
    <w:p>
      <w:pPr>
        <w:pStyle w:val="ListBullet"/>
        <w:spacing w:before="0" w:after="60"/>
      </w:pPr>
      <w:r>
        <w:rPr>
          <w:b/>
        </w:rPr>
        <w:t>Coverage:</w:t>
      </w:r>
      <w:r>
        <w:t xml:space="preserve"> 100% pass rate across engine triage, tiering, ontology cascade, carrier booking, Fabric IQ agent, and cryptographic audit log verification.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