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E81" w:rsidRDefault="006C1E81">
      <w:pPr>
        <w:spacing w:before="800"/>
      </w:pPr>
    </w:p>
    <w:p w:rsidR="006C1E81" w:rsidRDefault="0092147E">
      <w:r>
        <w:rPr>
          <w:b/>
          <w:bCs/>
          <w:color w:val="F97316"/>
          <w:sz w:val="56"/>
          <w:szCs w:val="56"/>
        </w:rPr>
        <w:t>Targetcapital.ai</w:t>
      </w:r>
    </w:p>
    <w:p w:rsidR="001D61D9" w:rsidRPr="001D61D9" w:rsidRDefault="00C56953" w:rsidP="001D61D9">
      <w:pPr>
        <w:spacing w:before="80" w:after="240"/>
        <w:rPr>
          <w:b/>
          <w:bCs/>
          <w:color w:val="0D2137"/>
          <w:sz w:val="40"/>
          <w:szCs w:val="40"/>
        </w:rPr>
      </w:pPr>
      <w:r>
        <w:rPr>
          <w:b/>
          <w:bCs/>
          <w:color w:val="0D2137"/>
          <w:sz w:val="40"/>
          <w:szCs w:val="40"/>
        </w:rPr>
        <w:t>Partner Growth Network</w:t>
      </w:r>
    </w:p>
    <w:p w:rsidR="006C1E81" w:rsidRDefault="00C56953">
      <w:pPr>
        <w:pStyle w:val="Heading1"/>
        <w:spacing w:before="360"/>
      </w:pPr>
      <w:r>
        <w:t xml:space="preserve"> </w:t>
      </w:r>
      <w:r>
        <w:t>Partner tiers &amp; commission structure</w:t>
      </w:r>
    </w:p>
    <w:p w:rsidR="006C1E81" w:rsidRDefault="00C56953">
      <w:pPr>
        <w:spacing w:after="160" w:line="300" w:lineRule="auto"/>
      </w:pPr>
      <w:r>
        <w:t>Four partner types, each with a different commission band reflecting their relationship depth and acquisition volume potential.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1680"/>
        <w:gridCol w:w="2680"/>
      </w:tblGrid>
      <w:tr w:rsidR="006C1E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b/>
                <w:bCs/>
                <w:color w:val="FFFFFF"/>
                <w:sz w:val="19"/>
                <w:szCs w:val="19"/>
              </w:rPr>
              <w:t>Partner type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1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b/>
                <w:bCs/>
                <w:color w:val="FFFFFF"/>
                <w:sz w:val="19"/>
                <w:szCs w:val="19"/>
              </w:rPr>
              <w:t>Commission</w:t>
            </w:r>
          </w:p>
        </w:tc>
        <w:tc>
          <w:tcPr>
            <w:tcW w:w="2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Payout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trigger</w:t>
            </w:r>
          </w:p>
        </w:tc>
      </w:tr>
      <w:tr w:rsidR="006C1E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sz w:val="19"/>
                <w:szCs w:val="19"/>
              </w:rPr>
              <w:t>Individual Partner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06E5B" w:rsidP="00906E5B">
            <w:r>
              <w:rPr>
                <w:sz w:val="19"/>
                <w:szCs w:val="19"/>
              </w:rPr>
              <w:t>Trader, Investors</w:t>
            </w:r>
          </w:p>
        </w:tc>
        <w:tc>
          <w:tcPr>
            <w:tcW w:w="1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2147E">
            <w:r>
              <w:rPr>
                <w:b/>
                <w:bCs/>
                <w:sz w:val="19"/>
                <w:szCs w:val="19"/>
              </w:rPr>
              <w:t>15</w:t>
            </w:r>
            <w:r w:rsidR="00C56953">
              <w:rPr>
                <w:b/>
                <w:bCs/>
                <w:sz w:val="19"/>
                <w:szCs w:val="19"/>
              </w:rPr>
              <w:t>%</w:t>
            </w:r>
          </w:p>
        </w:tc>
        <w:tc>
          <w:tcPr>
            <w:tcW w:w="2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sz w:val="19"/>
                <w:szCs w:val="19"/>
              </w:rPr>
              <w:t>On verified paid subscription</w:t>
            </w:r>
          </w:p>
        </w:tc>
      </w:tr>
      <w:tr w:rsidR="006C1E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06E5B">
            <w:r>
              <w:rPr>
                <w:sz w:val="19"/>
                <w:szCs w:val="19"/>
              </w:rPr>
              <w:t>Broker Partner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06E5B">
            <w:r>
              <w:rPr>
                <w:sz w:val="19"/>
                <w:szCs w:val="19"/>
              </w:rPr>
              <w:t>Trading Brokers</w:t>
            </w:r>
          </w:p>
        </w:tc>
        <w:tc>
          <w:tcPr>
            <w:tcW w:w="1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2147E">
            <w:r>
              <w:rPr>
                <w:b/>
                <w:bCs/>
                <w:sz w:val="19"/>
                <w:szCs w:val="19"/>
              </w:rPr>
              <w:t>15%</w:t>
            </w:r>
          </w:p>
        </w:tc>
        <w:tc>
          <w:tcPr>
            <w:tcW w:w="2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sz w:val="19"/>
                <w:szCs w:val="19"/>
              </w:rPr>
              <w:t>On verified paid subscription</w:t>
            </w:r>
          </w:p>
        </w:tc>
      </w:tr>
      <w:tr w:rsidR="006C1E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06E5B">
            <w:r>
              <w:rPr>
                <w:sz w:val="19"/>
                <w:szCs w:val="19"/>
              </w:rPr>
              <w:t>Training Partner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06E5B">
            <w:r>
              <w:rPr>
                <w:sz w:val="19"/>
                <w:szCs w:val="19"/>
              </w:rPr>
              <w:t>Stock Market Trainers</w:t>
            </w:r>
          </w:p>
        </w:tc>
        <w:tc>
          <w:tcPr>
            <w:tcW w:w="1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2147E">
            <w:r>
              <w:rPr>
                <w:b/>
                <w:bCs/>
                <w:sz w:val="19"/>
                <w:szCs w:val="19"/>
              </w:rPr>
              <w:t>15%</w:t>
            </w:r>
          </w:p>
        </w:tc>
        <w:tc>
          <w:tcPr>
            <w:tcW w:w="2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sz w:val="19"/>
                <w:szCs w:val="19"/>
              </w:rPr>
              <w:t>On verified paid subscription</w:t>
            </w:r>
          </w:p>
        </w:tc>
      </w:tr>
      <w:tr w:rsidR="006C1E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06E5B">
            <w:r>
              <w:rPr>
                <w:sz w:val="19"/>
                <w:szCs w:val="19"/>
              </w:rPr>
              <w:t>Portfolio Managers</w:t>
            </w:r>
          </w:p>
        </w:tc>
        <w:tc>
          <w:tcPr>
            <w:tcW w:w="280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06E5B">
            <w:r>
              <w:rPr>
                <w:sz w:val="19"/>
                <w:szCs w:val="19"/>
              </w:rPr>
              <w:t>PMS and Family Office</w:t>
            </w:r>
          </w:p>
        </w:tc>
        <w:tc>
          <w:tcPr>
            <w:tcW w:w="1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2147E">
            <w:r>
              <w:rPr>
                <w:b/>
                <w:bCs/>
                <w:sz w:val="19"/>
                <w:szCs w:val="19"/>
              </w:rPr>
              <w:t>15%</w:t>
            </w:r>
          </w:p>
        </w:tc>
        <w:tc>
          <w:tcPr>
            <w:tcW w:w="268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1D61D9">
            <w:r>
              <w:rPr>
                <w:sz w:val="19"/>
                <w:szCs w:val="19"/>
              </w:rPr>
              <w:t>On verified paid subscription</w:t>
            </w:r>
          </w:p>
        </w:tc>
      </w:tr>
    </w:tbl>
    <w:p w:rsidR="006C1E81" w:rsidRDefault="006C1E81">
      <w:pPr>
        <w:spacing w:after="160" w:line="300" w:lineRule="auto"/>
      </w:pPr>
    </w:p>
    <w:p w:rsidR="006C1E81" w:rsidRDefault="00C56953">
      <w:pPr>
        <w:pStyle w:val="Heading2"/>
        <w:spacing w:before="260"/>
      </w:pPr>
      <w:r>
        <w:t>2.1 Commission by subscription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C1E8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b/>
                <w:bCs/>
                <w:color w:val="FFFFFF"/>
                <w:sz w:val="19"/>
                <w:szCs w:val="19"/>
              </w:rPr>
              <w:t>Price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b/>
                <w:bCs/>
                <w:color w:val="FFFFFF"/>
                <w:sz w:val="19"/>
                <w:szCs w:val="19"/>
              </w:rPr>
              <w:t>Commission rate</w:t>
            </w:r>
          </w:p>
        </w:tc>
      </w:tr>
      <w:tr w:rsidR="006C1E8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2147E">
            <w:r>
              <w:rPr>
                <w:sz w:val="19"/>
                <w:szCs w:val="19"/>
              </w:rPr>
              <w:t>Growth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C56953">
            <w:r>
              <w:rPr>
                <w:sz w:val="19"/>
                <w:szCs w:val="19"/>
              </w:rPr>
              <w:t>₹</w:t>
            </w:r>
            <w:r w:rsidR="0092147E">
              <w:rPr>
                <w:sz w:val="19"/>
                <w:szCs w:val="19"/>
              </w:rPr>
              <w:t>1</w:t>
            </w:r>
            <w:r w:rsidR="005D2B35">
              <w:rPr>
                <w:sz w:val="19"/>
                <w:szCs w:val="19"/>
              </w:rPr>
              <w:t>4</w:t>
            </w:r>
            <w:r w:rsidR="0092147E">
              <w:rPr>
                <w:sz w:val="19"/>
                <w:szCs w:val="19"/>
              </w:rPr>
              <w:t>99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C1E81" w:rsidRDefault="0092147E">
            <w:r>
              <w:rPr>
                <w:b/>
                <w:bCs/>
                <w:sz w:val="19"/>
                <w:szCs w:val="19"/>
              </w:rPr>
              <w:t>15%</w:t>
            </w:r>
          </w:p>
        </w:tc>
      </w:tr>
      <w:tr w:rsidR="007C47EB" w:rsidTr="00E43E0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47EB" w:rsidRDefault="0092147E" w:rsidP="007C47EB">
            <w:r>
              <w:rPr>
                <w:sz w:val="19"/>
                <w:szCs w:val="19"/>
              </w:rPr>
              <w:t>Pro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47EB" w:rsidRDefault="007C47EB" w:rsidP="007C47EB">
            <w:r>
              <w:rPr>
                <w:sz w:val="19"/>
                <w:szCs w:val="19"/>
              </w:rPr>
              <w:t>₹</w:t>
            </w:r>
            <w:r w:rsidR="0092147E">
              <w:rPr>
                <w:sz w:val="19"/>
                <w:szCs w:val="19"/>
              </w:rPr>
              <w:t>2</w:t>
            </w:r>
            <w:r w:rsidR="005D2B35"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99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7EB" w:rsidRDefault="0092147E" w:rsidP="007C47EB">
            <w:r>
              <w:rPr>
                <w:b/>
                <w:bCs/>
                <w:sz w:val="19"/>
                <w:szCs w:val="19"/>
              </w:rPr>
              <w:t>15%</w:t>
            </w:r>
          </w:p>
        </w:tc>
      </w:tr>
      <w:tr w:rsidR="007C47EB" w:rsidTr="00E43E0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47EB" w:rsidRDefault="0092147E" w:rsidP="007C47EB">
            <w:r>
              <w:rPr>
                <w:sz w:val="19"/>
                <w:szCs w:val="19"/>
              </w:rPr>
              <w:t>Elite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C47EB" w:rsidRDefault="007C47EB" w:rsidP="0092147E">
            <w:r>
              <w:rPr>
                <w:sz w:val="19"/>
                <w:szCs w:val="19"/>
              </w:rPr>
              <w:t>₹</w:t>
            </w:r>
            <w:r w:rsidR="0092147E">
              <w:rPr>
                <w:sz w:val="19"/>
                <w:szCs w:val="19"/>
              </w:rPr>
              <w:t>49</w:t>
            </w:r>
            <w:r>
              <w:rPr>
                <w:sz w:val="19"/>
                <w:szCs w:val="19"/>
              </w:rPr>
              <w:t>99</w:t>
            </w:r>
          </w:p>
        </w:tc>
        <w:tc>
          <w:tcPr>
            <w:tcW w:w="312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7EB" w:rsidRDefault="0092147E" w:rsidP="007C47EB">
            <w:r>
              <w:rPr>
                <w:b/>
                <w:bCs/>
                <w:sz w:val="19"/>
                <w:szCs w:val="19"/>
              </w:rPr>
              <w:t>15%</w:t>
            </w:r>
          </w:p>
        </w:tc>
      </w:tr>
    </w:tbl>
    <w:p w:rsidR="006C1E81" w:rsidRDefault="006C1E81">
      <w:pPr>
        <w:spacing w:after="160" w:line="300" w:lineRule="auto"/>
      </w:pPr>
    </w:p>
    <w:p w:rsidR="006C1E81" w:rsidRDefault="00C56953">
      <w:pPr>
        <w:spacing w:after="160" w:line="300" w:lineRule="auto"/>
      </w:pPr>
      <w:r>
        <w:rPr>
          <w:i/>
          <w:iCs/>
        </w:rPr>
        <w:t xml:space="preserve">Commission is calculated on net revenue (price minus payment gateway fees, typically 2% for UPI/cards), not gross price. This was a gap in the original design — paying commission on gross price means </w:t>
      </w:r>
      <w:proofErr w:type="spellStart"/>
      <w:r w:rsidR="0054036B">
        <w:rPr>
          <w:i/>
          <w:iCs/>
        </w:rPr>
        <w:t>TargetCapital</w:t>
      </w:r>
      <w:bookmarkStart w:id="0" w:name="_GoBack"/>
      <w:bookmarkEnd w:id="0"/>
      <w:proofErr w:type="spellEnd"/>
      <w:r>
        <w:rPr>
          <w:i/>
          <w:iCs/>
        </w:rPr>
        <w:t xml:space="preserve"> absorbs the gateway fee twice (once in COGS, once</w:t>
      </w:r>
      <w:r>
        <w:rPr>
          <w:i/>
          <w:iCs/>
        </w:rPr>
        <w:t xml:space="preserve"> again because commission is overstated).</w:t>
      </w:r>
    </w:p>
    <w:p w:rsidR="006C1E81" w:rsidRDefault="00C56953">
      <w:pPr>
        <w:pStyle w:val="Heading1"/>
        <w:spacing w:before="360"/>
      </w:pPr>
      <w:r>
        <w:t xml:space="preserve">Partner journey — registration to </w:t>
      </w:r>
      <w:proofErr w:type="spellStart"/>
      <w:r>
        <w:t>payout</w:t>
      </w:r>
      <w:proofErr w:type="spellEnd"/>
    </w:p>
    <w:p w:rsidR="006C1E81" w:rsidRDefault="00C56953">
      <w:pPr>
        <w:pStyle w:val="Heading2"/>
        <w:spacing w:before="260"/>
      </w:pPr>
      <w:r>
        <w:t>Step 1 — Partner registration</w:t>
      </w:r>
    </w:p>
    <w:p w:rsidR="006C1E81" w:rsidRDefault="00C56953">
      <w:pPr>
        <w:spacing w:after="160" w:line="300" w:lineRule="auto"/>
      </w:pPr>
      <w:r>
        <w:t xml:space="preserve">Partner signs up with: name, mobile number, email, PAN/GST (optional at signup, mandatory before first </w:t>
      </w:r>
      <w:proofErr w:type="spellStart"/>
      <w:r>
        <w:t>payout</w:t>
      </w:r>
      <w:proofErr w:type="spellEnd"/>
      <w:r>
        <w:t xml:space="preserve"> above ₹20,000/year per TDS</w:t>
      </w:r>
      <w:r>
        <w:t xml:space="preserve"> rules), bank account or UPI ID, and partner type.</w:t>
      </w:r>
    </w:p>
    <w:p w:rsidR="001D61D9" w:rsidRDefault="001D61D9" w:rsidP="001D61D9">
      <w:pPr>
        <w:spacing w:after="160" w:line="300" w:lineRule="auto"/>
      </w:pPr>
      <w:r>
        <w:lastRenderedPageBreak/>
        <w:t>Here is the step for Partner network creation.</w:t>
      </w:r>
    </w:p>
    <w:p w:rsidR="001D61D9" w:rsidRDefault="001D61D9" w:rsidP="001D61D9">
      <w:pPr>
        <w:pStyle w:val="ListParagraph"/>
        <w:numPr>
          <w:ilvl w:val="0"/>
          <w:numId w:val="4"/>
        </w:numPr>
        <w:spacing w:after="160" w:line="300" w:lineRule="auto"/>
      </w:pPr>
      <w:r>
        <w:t>Partners will have a separate login https:\\www.</w:t>
      </w:r>
      <w:r w:rsidR="0092147E">
        <w:t>Targetcapital.ai</w:t>
      </w:r>
      <w:r>
        <w:t>\partners. It should not affect the current flow for the users and admin.</w:t>
      </w:r>
    </w:p>
    <w:p w:rsidR="001D61D9" w:rsidRDefault="001D61D9" w:rsidP="001D61D9">
      <w:pPr>
        <w:pStyle w:val="ListParagraph"/>
        <w:numPr>
          <w:ilvl w:val="0"/>
          <w:numId w:val="4"/>
        </w:numPr>
        <w:spacing w:after="160" w:line="300" w:lineRule="auto"/>
      </w:pPr>
      <w:r>
        <w:t>Admin will have a Partner menu item where they can Edit, Approve, Deactivate, view partner performance etc. They can also change the partner commission from default of 20% to higher or lower.</w:t>
      </w:r>
    </w:p>
    <w:p w:rsidR="001D61D9" w:rsidRDefault="001D61D9" w:rsidP="001D61D9">
      <w:pPr>
        <w:pStyle w:val="ListParagraph"/>
        <w:numPr>
          <w:ilvl w:val="0"/>
          <w:numId w:val="4"/>
        </w:numPr>
        <w:spacing w:after="160" w:line="300" w:lineRule="auto"/>
      </w:pPr>
      <w:r>
        <w:t xml:space="preserve">Each partner will have a referral code, the </w:t>
      </w:r>
      <w:r w:rsidR="00C90B72">
        <w:t>trader</w:t>
      </w:r>
      <w:r>
        <w:t xml:space="preserve"> can either signup with the referral code given by the partner or add later in their profile page.</w:t>
      </w:r>
    </w:p>
    <w:p w:rsidR="001D61D9" w:rsidRDefault="001D61D9" w:rsidP="001D61D9">
      <w:pPr>
        <w:pStyle w:val="ListParagraph"/>
        <w:numPr>
          <w:ilvl w:val="0"/>
          <w:numId w:val="4"/>
        </w:numPr>
        <w:spacing w:after="160" w:line="300" w:lineRule="auto"/>
      </w:pPr>
      <w:r>
        <w:t xml:space="preserve">Partner can login using the </w:t>
      </w:r>
      <w:proofErr w:type="spellStart"/>
      <w:r>
        <w:t>userid</w:t>
      </w:r>
      <w:proofErr w:type="spellEnd"/>
      <w:r>
        <w:t xml:space="preserve"> and password and get all details. Build a detail partner page with their profile info, total </w:t>
      </w:r>
      <w:r w:rsidR="00C90B72">
        <w:t>trader</w:t>
      </w:r>
      <w:r>
        <w:t xml:space="preserve"> enrolled, commission etc. For Partner login let us use the same criteria and flow we have now.</w:t>
      </w:r>
      <w:r>
        <w:t xml:space="preserve"> </w:t>
      </w:r>
    </w:p>
    <w:p w:rsidR="007726EC" w:rsidRDefault="00906E5B" w:rsidP="001D61D9">
      <w:pPr>
        <w:pStyle w:val="ListParagraph"/>
        <w:numPr>
          <w:ilvl w:val="0"/>
          <w:numId w:val="4"/>
        </w:numPr>
        <w:spacing w:after="160" w:line="300" w:lineRule="auto"/>
      </w:pPr>
      <w:r>
        <w:t xml:space="preserve">Change the </w:t>
      </w:r>
      <w:r w:rsidR="007726EC">
        <w:t>menu</w:t>
      </w:r>
      <w:r>
        <w:t xml:space="preserve"> “Partners” to </w:t>
      </w:r>
      <w:r w:rsidR="007726EC">
        <w:t>“Partner Network”</w:t>
      </w:r>
      <w:r>
        <w:t xml:space="preserve"> in </w:t>
      </w:r>
      <w:r>
        <w:t>Footer</w:t>
      </w:r>
      <w:r w:rsidR="007726EC">
        <w:t xml:space="preserve">. In this static page the different type of partners, commissions, referral code and the registration link with “Join Now”. </w:t>
      </w:r>
    </w:p>
    <w:p w:rsidR="006C1E81" w:rsidRDefault="00C56953">
      <w:pPr>
        <w:spacing w:after="160" w:line="300" w:lineRule="auto"/>
      </w:pPr>
      <w:r>
        <w:t>S</w:t>
      </w:r>
      <w:r>
        <w:t>ystem auto-generates a unique Partner ID, referral code, and shareable referral link: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Partner ID:      PTN10234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Referral Code:   TOP-UDAY25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Referral Link:   https://</w:t>
            </w:r>
            <w:r w:rsidR="0092147E">
              <w:rPr>
                <w:rFonts w:ascii="Consolas" w:eastAsia="Consolas" w:hAnsi="Consolas" w:cs="Consolas"/>
                <w:sz w:val="18"/>
                <w:szCs w:val="18"/>
              </w:rPr>
              <w:t>Targetcapital.ai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/register?ref=TOP-UDAY25</w:t>
            </w:r>
          </w:p>
        </w:tc>
      </w:tr>
    </w:tbl>
    <w:p w:rsidR="006C1E81" w:rsidRDefault="00C90B72">
      <w:pPr>
        <w:pStyle w:val="Heading2"/>
        <w:spacing w:before="260"/>
      </w:pPr>
      <w:r>
        <w:t xml:space="preserve">Trader </w:t>
      </w:r>
      <w:r w:rsidR="00C56953">
        <w:t>registration &amp; code application</w:t>
      </w:r>
    </w:p>
    <w:p w:rsidR="006C1E81" w:rsidRDefault="00C90B72">
      <w:pPr>
        <w:spacing w:after="160" w:line="300" w:lineRule="auto"/>
      </w:pPr>
      <w:r>
        <w:t>Trader</w:t>
      </w:r>
      <w:r w:rsidR="00C56953">
        <w:t xml:space="preserve"> can apply a referral code either during signup or later from their profile page. The code can be applied only once and cannot be changed after verification, to prevent code-switching abuse (see </w:t>
      </w:r>
      <w:r w:rsidR="00C56953">
        <w:t>Section 9).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Profile Page: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Referral Code (Optional)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[___________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_]  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Apply]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On apply: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ID --&gt; linked to --&gt; Partner ID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Lock: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referral_locked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true (immutable after first successful apply)</w:t>
            </w:r>
          </w:p>
        </w:tc>
      </w:tr>
    </w:tbl>
    <w:p w:rsidR="006C1E81" w:rsidRDefault="00C56953">
      <w:pPr>
        <w:pStyle w:val="Heading2"/>
        <w:spacing w:before="260"/>
      </w:pPr>
      <w:r>
        <w:t>Purchase &amp; commission trigger</w:t>
      </w:r>
    </w:p>
    <w:p w:rsidR="006C1E81" w:rsidRDefault="00C56953">
      <w:pPr>
        <w:spacing w:after="160" w:line="300" w:lineRule="auto"/>
      </w:pPr>
      <w:r>
        <w:t xml:space="preserve">Commission </w:t>
      </w:r>
      <w:r>
        <w:t>is earned only when subscription status moves to Paid — not at registration. This protects against partners driving low-intent signups purely to inflate referral counts.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Example: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r w:rsidR="00906E5B"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 buys </w:t>
            </w:r>
            <w:proofErr w:type="gramStart"/>
            <w:r w:rsidR="00906E5B">
              <w:rPr>
                <w:rFonts w:ascii="Consolas" w:eastAsia="Consolas" w:hAnsi="Consolas" w:cs="Consolas"/>
                <w:sz w:val="18"/>
                <w:szCs w:val="18"/>
              </w:rPr>
              <w:t xml:space="preserve">Growth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 ₹</w:t>
            </w:r>
            <w:r w:rsidR="00906E5B">
              <w:rPr>
                <w:rFonts w:ascii="Consolas" w:eastAsia="Consolas" w:hAnsi="Consolas" w:cs="Consolas"/>
                <w:sz w:val="18"/>
                <w:szCs w:val="18"/>
              </w:rPr>
              <w:t>14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99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r w:rsidR="00906E5B">
              <w:rPr>
                <w:rFonts w:ascii="Consolas" w:eastAsia="Consolas" w:hAnsi="Consolas" w:cs="Consolas"/>
                <w:sz w:val="18"/>
                <w:szCs w:val="18"/>
              </w:rPr>
              <w:t>Partner commission (1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%)  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 ₹</w:t>
            </w:r>
            <w:r w:rsidR="00906E5B">
              <w:rPr>
                <w:rFonts w:ascii="Consolas" w:eastAsia="Consolas" w:hAnsi="Consolas" w:cs="Consolas"/>
                <w:sz w:val="18"/>
                <w:szCs w:val="18"/>
              </w:rPr>
              <w:t>224.85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Partner wallet            -&gt; +₹244.76 (status: Pending, 7-day hold)</w:t>
            </w:r>
          </w:p>
        </w:tc>
      </w:tr>
    </w:tbl>
    <w:p w:rsidR="006C1E81" w:rsidRDefault="00C56953">
      <w:pPr>
        <w:spacing w:after="160" w:line="300" w:lineRule="auto"/>
      </w:pPr>
      <w:r>
        <w:rPr>
          <w:i/>
          <w:iCs/>
        </w:rPr>
        <w:lastRenderedPageBreak/>
        <w:t>A 7-day pending hold (configurable) is applied before commission moves from Pending to Approved, to abs</w:t>
      </w:r>
      <w:r w:rsidR="005D2B35">
        <w:rPr>
          <w:i/>
          <w:iCs/>
        </w:rPr>
        <w:t>orb the refund window described</w:t>
      </w:r>
    </w:p>
    <w:p w:rsidR="006C1E81" w:rsidRDefault="00C56953">
      <w:pPr>
        <w:pStyle w:val="Heading1"/>
        <w:spacing w:before="360"/>
      </w:pPr>
      <w:r>
        <w:t>Database schema</w:t>
      </w:r>
    </w:p>
    <w:p w:rsidR="006C1E81" w:rsidRDefault="00C56953">
      <w:pPr>
        <w:pStyle w:val="Heading2"/>
        <w:spacing w:before="260"/>
      </w:pPr>
      <w:r>
        <w:t>partners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partners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--------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                      UUID, PK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partner_code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20), UNIQUE  -- e.g. TOP-UDAY25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name 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200)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mobile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15), UNIQUE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email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200)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partner_type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ENUM(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individual,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>broker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>PMS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>trainer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commission_percentag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pan_number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10), NULLABLE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gst_number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15), NULLABLE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kyc_status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ENUM(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pending, verified, rejected)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status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ENUM(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active, suspended, terminated)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bank_account_number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30), ENCRYPTED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bank_ifsc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11), ENCRYPTED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upi_id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100), NULLABLE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wallet_balance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10,2), DEFAULT 0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parent_partner_id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UUID, NULLABLE, FK -&gt;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partners.id  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for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>broker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TIMESTAMP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TIMESTAMP</w:t>
            </w:r>
          </w:p>
        </w:tc>
      </w:tr>
    </w:tbl>
    <w:p w:rsidR="006C1E81" w:rsidRDefault="00906E5B">
      <w:pPr>
        <w:pStyle w:val="Heading2"/>
        <w:spacing w:before="260"/>
      </w:pPr>
      <w:proofErr w:type="spellStart"/>
      <w:r>
        <w:t>trader</w:t>
      </w:r>
      <w:r w:rsidR="00C56953">
        <w:t>_referrals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906E5B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_referrals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-----------------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                 UUID, PK</w:t>
            </w:r>
          </w:p>
          <w:p w:rsidR="006C1E81" w:rsidRDefault="00906E5B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        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 UUID, FK -&gt;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tradr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.id, </w:t>
            </w:r>
            <w:proofErr w:type="gramStart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>UNIQUE  --</w:t>
            </w:r>
            <w:proofErr w:type="gramEnd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 one referra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l per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, enforced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partner_id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UUID, FK -&gt; partners.id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referral_code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20)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referral_locked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BOOLEAN, DEFAULT true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linked_date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TIMESTAMP</w:t>
            </w:r>
          </w:p>
          <w:p w:rsidR="006C1E81" w:rsidRDefault="00C56953" w:rsidP="00906E5B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attribution_source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ENUM(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signup_code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profile_code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="00906E5B">
              <w:rPr>
                <w:rFonts w:ascii="Consolas" w:eastAsia="Consolas" w:hAnsi="Consolas" w:cs="Consolas"/>
                <w:sz w:val="18"/>
                <w:szCs w:val="18"/>
              </w:rPr>
              <w:t>broker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_bulk_import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:rsidR="006C1E81" w:rsidRDefault="00C56953">
      <w:pPr>
        <w:pStyle w:val="Heading2"/>
        <w:spacing w:before="260"/>
      </w:pPr>
      <w:proofErr w:type="spellStart"/>
      <w:r>
        <w:t>partner_commissions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partner_commissions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-------------------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                      UUID, PK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partner_id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UUID, FK -&gt; partners.id</w:t>
            </w:r>
          </w:p>
          <w:p w:rsidR="006C1E81" w:rsidRDefault="00C90B72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               UUID, FK -&gt;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.id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subscription_id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UUID, FK -&gt; subscriptions.id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gross_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  -- subscription price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gateway_fee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  -- ~2% of gross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net_amount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10,2)  -- gross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gateway_fee</w:t>
            </w:r>
            <w:proofErr w:type="spellEnd"/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commission_percent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5,2)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commission_amount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10,2)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net_amount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commission_percent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status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ENUM(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pending_hold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approved, paid,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clawed_back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cancelled)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hold_until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TIMESTAMP       --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+ 7 days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TIMESTAMP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TIMESTAMP, NULLABLE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paid_at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TIMESTAMP, NULLABLE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clawback_reason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VARCHAR(255), NULLABLE</w:t>
            </w:r>
          </w:p>
        </w:tc>
      </w:tr>
    </w:tbl>
    <w:p w:rsidR="006C1E81" w:rsidRDefault="00C56953">
      <w:pPr>
        <w:pStyle w:val="Heading2"/>
        <w:spacing w:before="260"/>
      </w:pPr>
      <w:proofErr w:type="spellStart"/>
      <w:r>
        <w:lastRenderedPageBreak/>
        <w:t>payout_requests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payout_requests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----------------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                 UUID, PK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partner_id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UUID, FK -&gt;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partners.id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amount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10,2)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status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ENUM(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requested,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under_review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approved, paid, rejected)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requested_at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TIMESTAMP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reviewed_by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UUID, NULLABLE, FK -&gt; admin_users.id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reviewed_at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TIMESTAMP, NULLABL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paid_at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TIMESTAMP, NULLABLE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payment_reference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100), NULLABLE  -- UTR/transaction ID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rejection_reason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VARCHAR(255), NULLABLE</w:t>
            </w:r>
          </w:p>
        </w:tc>
      </w:tr>
    </w:tbl>
    <w:p w:rsidR="006C1E81" w:rsidRDefault="00906E5B">
      <w:pPr>
        <w:pStyle w:val="Heading2"/>
        <w:spacing w:before="260"/>
      </w:pPr>
      <w:proofErr w:type="spellStart"/>
      <w:r>
        <w:t>broker</w:t>
      </w:r>
      <w:r w:rsidR="00C56953">
        <w:t>_</w:t>
      </w:r>
      <w:r w:rsidR="001D61D9">
        <w:t>details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906E5B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broker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details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----------------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                  UUID, PK</w:t>
            </w:r>
          </w:p>
          <w:p w:rsidR="006C1E81" w:rsidRDefault="00906E5B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broker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_partner_id</w:t>
            </w:r>
            <w:proofErr w:type="spellEnd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    UUID, FK -&gt; </w:t>
            </w:r>
            <w:proofErr w:type="gramStart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>partners.id  --</w:t>
            </w:r>
            <w:proofErr w:type="gramEnd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 child (teacher)</w:t>
            </w:r>
          </w:p>
          <w:p w:rsidR="006C1E81" w:rsidRDefault="00906E5B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broker</w:t>
            </w:r>
            <w:r w:rsidR="00C56953">
              <w:rPr>
                <w:rFonts w:ascii="Consolas" w:eastAsia="Consolas" w:hAnsi="Consolas" w:cs="Consolas"/>
                <w:sz w:val="18"/>
                <w:szCs w:val="18"/>
              </w:rPr>
              <w:t>_code</w:t>
            </w:r>
            <w:proofErr w:type="spellEnd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proofErr w:type="gramStart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>VARCHAR(</w:t>
            </w:r>
            <w:proofErr w:type="gramEnd"/>
            <w:r w:rsidR="00C56953">
              <w:rPr>
                <w:rFonts w:ascii="Consolas" w:eastAsia="Consolas" w:hAnsi="Consolas" w:cs="Consolas"/>
                <w:sz w:val="18"/>
                <w:szCs w:val="18"/>
              </w:rPr>
              <w:t>20)  -- e.g. PSBB-RAJ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active                BOOLEAN, DEFAULT tru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</w:t>
            </w:r>
          </w:p>
          <w:p w:rsidR="006C1E81" w:rsidRDefault="00C5695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TIMESTAMP</w:t>
            </w:r>
          </w:p>
        </w:tc>
      </w:tr>
    </w:tbl>
    <w:p w:rsidR="006C1E81" w:rsidRDefault="00C56953">
      <w:r>
        <w:br w:type="page"/>
      </w:r>
    </w:p>
    <w:p w:rsidR="006C1E81" w:rsidRDefault="00C56953">
      <w:pPr>
        <w:pStyle w:val="Heading1"/>
        <w:spacing w:before="360"/>
      </w:pPr>
      <w:r>
        <w:lastRenderedPageBreak/>
        <w:t>Commission calculation logic</w:t>
      </w:r>
    </w:p>
    <w:p w:rsidR="006C1E81" w:rsidRDefault="00C56953">
      <w:pPr>
        <w:pStyle w:val="Heading2"/>
        <w:spacing w:before="260"/>
      </w:pPr>
      <w:r>
        <w:t>Calculation sequence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>Subscription payment succeeds (</w:t>
      </w:r>
      <w:proofErr w:type="spellStart"/>
      <w:r>
        <w:t>webhook</w:t>
      </w:r>
      <w:proofErr w:type="spellEnd"/>
      <w:r>
        <w:t xml:space="preserve"> from payment gateway: Razorpay/</w:t>
      </w:r>
      <w:proofErr w:type="spellStart"/>
      <w:r>
        <w:t>Cashfree</w:t>
      </w:r>
      <w:proofErr w:type="spellEnd"/>
      <w:r>
        <w:t>).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 xml:space="preserve">System checks </w:t>
      </w:r>
      <w:proofErr w:type="spellStart"/>
      <w:r w:rsidR="00C90B72">
        <w:t>trader</w:t>
      </w:r>
      <w:r>
        <w:t>_referrals</w:t>
      </w:r>
      <w:proofErr w:type="spellEnd"/>
      <w:r>
        <w:t xml:space="preserve"> for a linked </w:t>
      </w:r>
      <w:proofErr w:type="spellStart"/>
      <w:r>
        <w:t>partner_id</w:t>
      </w:r>
      <w:proofErr w:type="spellEnd"/>
      <w:r>
        <w:t>. If none, no commission record is created.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 xml:space="preserve">Calculate </w:t>
      </w:r>
      <w:proofErr w:type="spellStart"/>
      <w:r>
        <w:t>gateway_fee</w:t>
      </w:r>
      <w:proofErr w:type="spellEnd"/>
      <w:r>
        <w:t xml:space="preserve"> = </w:t>
      </w:r>
      <w:proofErr w:type="spellStart"/>
      <w:r>
        <w:t>gross_amount</w:t>
      </w:r>
      <w:proofErr w:type="spellEnd"/>
      <w:r>
        <w:t xml:space="preserve"> × </w:t>
      </w:r>
      <w:proofErr w:type="spellStart"/>
      <w:r>
        <w:t>gateway_fee_rate</w:t>
      </w:r>
      <w:proofErr w:type="spellEnd"/>
      <w:r>
        <w:t xml:space="preserve"> (typically 2%, pull live from payment provider </w:t>
      </w:r>
      <w:proofErr w:type="spellStart"/>
      <w:r>
        <w:t>config</w:t>
      </w:r>
      <w:proofErr w:type="spellEnd"/>
      <w:r>
        <w:t>).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 xml:space="preserve">Calculate </w:t>
      </w:r>
      <w:proofErr w:type="spellStart"/>
      <w:r>
        <w:t>net_amount</w:t>
      </w:r>
      <w:proofErr w:type="spellEnd"/>
      <w:r>
        <w:t xml:space="preserve"> = </w:t>
      </w:r>
      <w:proofErr w:type="spellStart"/>
      <w:r>
        <w:t>gross_amount</w:t>
      </w:r>
      <w:proofErr w:type="spellEnd"/>
      <w:r>
        <w:t xml:space="preserve"> − </w:t>
      </w:r>
      <w:proofErr w:type="spellStart"/>
      <w:r>
        <w:t>gateway</w:t>
      </w:r>
      <w:r>
        <w:t>_fee</w:t>
      </w:r>
      <w:proofErr w:type="spellEnd"/>
      <w:r>
        <w:t>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 xml:space="preserve">Look up </w:t>
      </w:r>
      <w:proofErr w:type="spellStart"/>
      <w:r>
        <w:t>commission_percent</w:t>
      </w:r>
      <w:proofErr w:type="spellEnd"/>
      <w:r>
        <w:t xml:space="preserve">: if </w:t>
      </w:r>
      <w:proofErr w:type="spellStart"/>
      <w:r>
        <w:t>partner_type</w:t>
      </w:r>
      <w:proofErr w:type="spellEnd"/>
      <w:r>
        <w:t xml:space="preserve"> = </w:t>
      </w:r>
      <w:r w:rsidR="00906E5B">
        <w:t>broker</w:t>
      </w:r>
      <w:r>
        <w:t xml:space="preserve">, use partner-specific negotiated rate (stored on </w:t>
      </w:r>
      <w:proofErr w:type="spellStart"/>
      <w:proofErr w:type="gramStart"/>
      <w:r>
        <w:t>partners.commission</w:t>
      </w:r>
      <w:proofErr w:type="gramEnd"/>
      <w:r>
        <w:t>_percentage</w:t>
      </w:r>
      <w:proofErr w:type="spellEnd"/>
      <w:r>
        <w:t>); else use plan-default rate from Section 2.1.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 xml:space="preserve">Calculate </w:t>
      </w:r>
      <w:proofErr w:type="spellStart"/>
      <w:r>
        <w:t>commission_amount</w:t>
      </w:r>
      <w:proofErr w:type="spellEnd"/>
      <w:r>
        <w:t xml:space="preserve"> = </w:t>
      </w:r>
      <w:proofErr w:type="spellStart"/>
      <w:r>
        <w:t>net_amount</w:t>
      </w:r>
      <w:proofErr w:type="spellEnd"/>
      <w:r>
        <w:t xml:space="preserve"> × </w:t>
      </w:r>
      <w:proofErr w:type="spellStart"/>
      <w:r>
        <w:t>commission_percent</w:t>
      </w:r>
      <w:proofErr w:type="spellEnd"/>
      <w:r>
        <w:t>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 xml:space="preserve">Insert </w:t>
      </w:r>
      <w:proofErr w:type="spellStart"/>
      <w:r>
        <w:t>partner_commissions</w:t>
      </w:r>
      <w:proofErr w:type="spellEnd"/>
      <w:r>
        <w:t xml:space="preserve"> row with status = </w:t>
      </w:r>
      <w:proofErr w:type="spellStart"/>
      <w:r>
        <w:t>pending_hold</w:t>
      </w:r>
      <w:proofErr w:type="spellEnd"/>
      <w:r>
        <w:t xml:space="preserve">, </w:t>
      </w:r>
      <w:proofErr w:type="spellStart"/>
      <w:r>
        <w:t>hold_until</w:t>
      </w:r>
      <w:proofErr w:type="spellEnd"/>
      <w:r>
        <w:t xml:space="preserve"> = </w:t>
      </w:r>
      <w:proofErr w:type="gramStart"/>
      <w:r>
        <w:t>now(</w:t>
      </w:r>
      <w:proofErr w:type="gramEnd"/>
      <w:r>
        <w:t>) + 7 days.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proofErr w:type="spellStart"/>
      <w:r>
        <w:t>Cron</w:t>
      </w:r>
      <w:proofErr w:type="spellEnd"/>
      <w:r>
        <w:t xml:space="preserve"> job (daily) moves any </w:t>
      </w:r>
      <w:proofErr w:type="spellStart"/>
      <w:r>
        <w:t>pending_hold</w:t>
      </w:r>
      <w:proofErr w:type="spellEnd"/>
      <w:r>
        <w:t xml:space="preserve"> rows past </w:t>
      </w:r>
      <w:proofErr w:type="spellStart"/>
      <w:r>
        <w:t>hold_until</w:t>
      </w:r>
      <w:proofErr w:type="spellEnd"/>
      <w:r>
        <w:t xml:space="preserve"> to approved, provided no refund/chargeback was filed in that window.</w:t>
      </w:r>
    </w:p>
    <w:p w:rsidR="006C1E81" w:rsidRDefault="00C56953">
      <w:pPr>
        <w:pStyle w:val="ListParagraph"/>
        <w:numPr>
          <w:ilvl w:val="0"/>
          <w:numId w:val="2"/>
        </w:numPr>
        <w:spacing w:after="100"/>
      </w:pPr>
      <w:r>
        <w:t xml:space="preserve">Approved commissions accumulate in </w:t>
      </w:r>
      <w:proofErr w:type="spellStart"/>
      <w:proofErr w:type="gramStart"/>
      <w:r>
        <w:t>p</w:t>
      </w:r>
      <w:r>
        <w:t>artners.wallet</w:t>
      </w:r>
      <w:proofErr w:type="gramEnd"/>
      <w:r>
        <w:t>_balance</w:t>
      </w:r>
      <w:proofErr w:type="spellEnd"/>
      <w:r>
        <w:t>, visible on partner dashboard.</w:t>
      </w:r>
    </w:p>
    <w:p w:rsidR="006C1E81" w:rsidRDefault="00C56953">
      <w:pPr>
        <w:pStyle w:val="Heading2"/>
        <w:spacing w:before="260"/>
      </w:pPr>
      <w:r>
        <w:t>Clawback handling (gap in original design — added here)</w:t>
      </w:r>
    </w:p>
    <w:p w:rsidR="006C1E81" w:rsidRDefault="00C56953">
      <w:pPr>
        <w:spacing w:after="160" w:line="300" w:lineRule="auto"/>
      </w:pPr>
      <w:r>
        <w:t xml:space="preserve">If a </w:t>
      </w:r>
      <w:r w:rsidR="00C90B72">
        <w:t>trader</w:t>
      </w:r>
      <w:r>
        <w:t xml:space="preserve"> refunds or charges back a subscription within the refund window (</w:t>
      </w:r>
      <w:proofErr w:type="spellStart"/>
      <w:r w:rsidR="00C90B72">
        <w:t>TargetCapital</w:t>
      </w:r>
      <w:proofErr w:type="spellEnd"/>
      <w:r>
        <w:t xml:space="preserve"> policy: 7 days), any associated commission must be reve</w:t>
      </w:r>
      <w:r>
        <w:t>rsed even if it has already moved to approved status.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On refund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webhook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received: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1. Find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partner_commissions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row by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subscription_id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2. If status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pending_hold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or approved: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- Set status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clawed_back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 xml:space="preserve">- Set </w:t>
            </w:r>
            <w:proofErr w:type="spellStart"/>
            <w:r w:rsidR="00C90B72">
              <w:rPr>
                <w:rFonts w:ascii="Consolas" w:eastAsia="Consolas" w:hAnsi="Consolas" w:cs="Consolas"/>
                <w:sz w:val="18"/>
                <w:szCs w:val="18"/>
              </w:rPr>
              <w:t>clawback_reason</w:t>
            </w:r>
            <w:proofErr w:type="spellEnd"/>
            <w:r w:rsidR="00C90B72">
              <w:rPr>
                <w:rFonts w:ascii="Consolas" w:eastAsia="Consolas" w:hAnsi="Consolas" w:cs="Consolas"/>
                <w:sz w:val="18"/>
                <w:szCs w:val="18"/>
              </w:rPr>
              <w:t xml:space="preserve"> = 'Trader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refund/chargeback'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- Deduct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commission_amount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partners.wallet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_balance</w:t>
            </w:r>
            <w:proofErr w:type="spellEnd"/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(allow negative balance, settle against future earnings)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3. If status = paid (already paid out to partner):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- Flag f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or manual recovery (admin queue)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- Do NOT auto-deduct from bank — log as receivable</w:t>
            </w:r>
          </w:p>
        </w:tc>
      </w:tr>
    </w:tbl>
    <w:p w:rsidR="006C1E81" w:rsidRDefault="00C56953">
      <w:pPr>
        <w:pStyle w:val="Heading2"/>
        <w:spacing w:before="260"/>
      </w:pPr>
      <w:r>
        <w:t>Annual TDS handling</w:t>
      </w:r>
    </w:p>
    <w:p w:rsidR="006C1E81" w:rsidRDefault="00C56953">
      <w:pPr>
        <w:spacing w:after="160" w:line="300" w:lineRule="auto"/>
      </w:pPr>
      <w:r>
        <w:rPr>
          <w:i/>
          <w:iCs/>
        </w:rPr>
        <w:t>Under Section 194H of the Income Tax Act, commission/brokerage payments above ₹20,000 in a financial year attract TDS (currently 5% as of FY26, but this should be pulled from a configurable rate table since it has changed in prior years). PAN must be colle</w:t>
      </w:r>
      <w:r>
        <w:rPr>
          <w:i/>
          <w:iCs/>
        </w:rPr>
        <w:t>cted and verified before crossing this threshold, or TDS defaults to 20%.</w:t>
      </w:r>
    </w:p>
    <w:p w:rsidR="006C1E81" w:rsidRDefault="00C56953">
      <w:pPr>
        <w:spacing w:after="160" w:line="300" w:lineRule="auto"/>
      </w:pPr>
      <w:r>
        <w:t xml:space="preserve">Recommendation: Make PAN collection mandatory at registration for </w:t>
      </w:r>
      <w:r w:rsidR="00C90B72">
        <w:t>brokers</w:t>
      </w:r>
      <w:r>
        <w:t xml:space="preserve"> and </w:t>
      </w:r>
      <w:r w:rsidR="00C90B72">
        <w:t>PMS</w:t>
      </w:r>
      <w:r>
        <w:t xml:space="preserve"> partner types (where annual volume will almost certainly exceed ₹20,000), and optional-but-promp</w:t>
      </w:r>
      <w:r>
        <w:t xml:space="preserve">ted for individual partners until their cumulative </w:t>
      </w:r>
      <w:proofErr w:type="spellStart"/>
      <w:r>
        <w:t>payout</w:t>
      </w:r>
      <w:proofErr w:type="spellEnd"/>
      <w:r>
        <w:t xml:space="preserve"> approaches ₹15,000.</w:t>
      </w:r>
    </w:p>
    <w:p w:rsidR="006C1E81" w:rsidRDefault="00C56953">
      <w:pPr>
        <w:pStyle w:val="Heading1"/>
        <w:spacing w:before="360"/>
      </w:pPr>
      <w:r>
        <w:lastRenderedPageBreak/>
        <w:t>Partner dashboard specification</w:t>
      </w:r>
    </w:p>
    <w:p w:rsidR="006C1E81" w:rsidRDefault="00C56953">
      <w:pPr>
        <w:pStyle w:val="Heading2"/>
        <w:spacing w:before="260"/>
      </w:pPr>
      <w:r>
        <w:t>6.1 Overview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Partner Name: Uday Education Network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Total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Referred:     1,248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Paid </w:t>
            </w:r>
            <w:r w:rsidR="00C90B72">
              <w:rPr>
                <w:rFonts w:ascii="Consolas" w:eastAsia="Consolas" w:hAnsi="Consolas" w:cs="Consolas"/>
                <w:sz w:val="18"/>
                <w:szCs w:val="18"/>
              </w:rPr>
              <w:t>Trader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:                 342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Total Revenue Ge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nerated:    ₹12,84,000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Commission Earned:           ₹2,56,800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Commission Paid Out:         ₹2,00,000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Pending Commission:            ₹56,800</w:t>
            </w:r>
          </w:p>
        </w:tc>
      </w:tr>
    </w:tbl>
    <w:p w:rsidR="006C1E81" w:rsidRDefault="00C56953">
      <w:pPr>
        <w:pStyle w:val="Heading2"/>
        <w:spacing w:before="260"/>
      </w:pPr>
      <w:proofErr w:type="spellStart"/>
      <w:r>
        <w:t>Payout</w:t>
      </w:r>
      <w:proofErr w:type="spellEnd"/>
      <w:r>
        <w:t xml:space="preserve">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1E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8DFE8"/>
              <w:left w:val="single" w:sz="4" w:space="0" w:color="D8DFE8"/>
              <w:bottom w:val="single" w:sz="4" w:space="0" w:color="D8DFE8"/>
              <w:right w:val="single" w:sz="4" w:space="0" w:color="D8DFE8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Wallet Balance: ₹56,800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Minimum Withdrawal: ₹1,000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[Request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Workflow:</w:t>
            </w:r>
          </w:p>
          <w:p w:rsidR="006C1E81" w:rsidRDefault="00C56953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Partner Requests --&gt; Admin Reviews (KYC + clawback check) --&gt; Payment Processed --&gt; Status Updated</w:t>
            </w:r>
          </w:p>
        </w:tc>
      </w:tr>
    </w:tbl>
    <w:p w:rsidR="006C1E81" w:rsidRDefault="00C56953">
      <w:pPr>
        <w:pStyle w:val="Heading1"/>
        <w:spacing w:before="360"/>
      </w:pPr>
      <w:r>
        <w:t>Investor-facing metrics</w:t>
      </w:r>
      <w:r w:rsidR="008B4376">
        <w:t xml:space="preserve"> show in Admin Partner Menu page</w:t>
      </w:r>
    </w:p>
    <w:p w:rsidR="006C1E81" w:rsidRDefault="00C56953">
      <w:pPr>
        <w:spacing w:after="160" w:line="300" w:lineRule="auto"/>
      </w:pPr>
      <w:r>
        <w:t>This system produces traction metrics that demonstrate a scalable, low-CAC distribution channel — valuable for the Series A narrative once the M12-M18 milestones in the financial model are reached.</w:t>
      </w:r>
    </w:p>
    <w:p w:rsidR="006C1E81" w:rsidRDefault="00C56953">
      <w:pPr>
        <w:pStyle w:val="ListParagraph"/>
        <w:numPr>
          <w:ilvl w:val="0"/>
          <w:numId w:val="3"/>
        </w:numPr>
        <w:spacing w:after="80"/>
      </w:pPr>
      <w:r>
        <w:t xml:space="preserve">Partner count (by tier: individual / </w:t>
      </w:r>
      <w:r w:rsidR="00C90B72">
        <w:t>broker</w:t>
      </w:r>
      <w:r>
        <w:t xml:space="preserve"> / </w:t>
      </w:r>
      <w:r w:rsidR="00C90B72">
        <w:t>PMS</w:t>
      </w:r>
      <w:r>
        <w:t xml:space="preserve"> / </w:t>
      </w:r>
      <w:r w:rsidR="00C90B72">
        <w:t>trainer</w:t>
      </w:r>
      <w:r>
        <w:t>)</w:t>
      </w:r>
    </w:p>
    <w:p w:rsidR="006C1E81" w:rsidRDefault="00C56953">
      <w:pPr>
        <w:pStyle w:val="ListParagraph"/>
        <w:numPr>
          <w:ilvl w:val="0"/>
          <w:numId w:val="3"/>
        </w:numPr>
        <w:spacing w:after="80"/>
      </w:pPr>
      <w:r>
        <w:t xml:space="preserve">Active </w:t>
      </w:r>
      <w:r w:rsidR="00C90B72">
        <w:t>broker</w:t>
      </w:r>
      <w:r>
        <w:t xml:space="preserve"> count and average </w:t>
      </w:r>
      <w:r w:rsidR="00C90B72">
        <w:t>trader</w:t>
      </w:r>
      <w:r>
        <w:t xml:space="preserve"> per </w:t>
      </w:r>
      <w:r w:rsidR="00C90B72">
        <w:t>broker</w:t>
      </w:r>
    </w:p>
    <w:p w:rsidR="006C1E81" w:rsidRDefault="00C56953">
      <w:pPr>
        <w:pStyle w:val="ListParagraph"/>
        <w:numPr>
          <w:ilvl w:val="0"/>
          <w:numId w:val="3"/>
        </w:numPr>
        <w:spacing w:after="80"/>
      </w:pPr>
      <w:r>
        <w:t>Referral-to-paid conversion rate (compare against direct-acquisition conversion rate)</w:t>
      </w:r>
    </w:p>
    <w:p w:rsidR="006C1E81" w:rsidRDefault="00C56953">
      <w:pPr>
        <w:pStyle w:val="ListParagraph"/>
        <w:numPr>
          <w:ilvl w:val="0"/>
          <w:numId w:val="3"/>
        </w:numPr>
        <w:spacing w:after="80"/>
      </w:pPr>
      <w:r>
        <w:t>CAC via partner channel vs. CAC via paid advertising</w:t>
      </w:r>
    </w:p>
    <w:p w:rsidR="006C1E81" w:rsidRDefault="00C56953">
      <w:pPr>
        <w:pStyle w:val="ListParagraph"/>
        <w:numPr>
          <w:ilvl w:val="0"/>
          <w:numId w:val="3"/>
        </w:numPr>
        <w:spacing w:after="80"/>
      </w:pPr>
      <w:r>
        <w:t>Revenue attributable to partner network (% of total ARR</w:t>
      </w:r>
      <w:r>
        <w:t>)</w:t>
      </w:r>
    </w:p>
    <w:p w:rsidR="006C1E81" w:rsidRDefault="00C56953">
      <w:pPr>
        <w:pStyle w:val="ListParagraph"/>
        <w:numPr>
          <w:ilvl w:val="0"/>
          <w:numId w:val="3"/>
        </w:numPr>
        <w:spacing w:after="80"/>
      </w:pPr>
      <w:r>
        <w:t>Partner-generated ARR run rate</w:t>
      </w:r>
    </w:p>
    <w:p w:rsidR="006C1E81" w:rsidRDefault="00C56953">
      <w:pPr>
        <w:pStyle w:val="ListParagraph"/>
        <w:numPr>
          <w:ilvl w:val="0"/>
          <w:numId w:val="3"/>
        </w:numPr>
        <w:spacing w:after="80"/>
      </w:pPr>
      <w:r>
        <w:t xml:space="preserve">Partner retention rate (active </w:t>
      </w:r>
      <w:proofErr w:type="gramStart"/>
      <w:r>
        <w:t>partners</w:t>
      </w:r>
      <w:proofErr w:type="gramEnd"/>
      <w:r>
        <w:t xml:space="preserve"> month-over-month)</w:t>
      </w:r>
    </w:p>
    <w:p w:rsidR="00C56953" w:rsidRDefault="00C56953"/>
    <w:sectPr w:rsidR="00C5695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6953" w:rsidRDefault="00C56953">
      <w:r>
        <w:separator/>
      </w:r>
    </w:p>
  </w:endnote>
  <w:endnote w:type="continuationSeparator" w:id="0">
    <w:p w:rsidR="00C56953" w:rsidRDefault="00C56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1E81" w:rsidRDefault="00C56953">
    <w:pPr>
      <w:jc w:val="center"/>
    </w:pPr>
    <w:r>
      <w:rPr>
        <w:color w:val="667085"/>
        <w:sz w:val="16"/>
        <w:szCs w:val="16"/>
      </w:rPr>
      <w:t xml:space="preserve">Scentric Networks </w:t>
    </w:r>
    <w:proofErr w:type="spellStart"/>
    <w:r>
      <w:rPr>
        <w:color w:val="667085"/>
        <w:sz w:val="16"/>
        <w:szCs w:val="16"/>
      </w:rPr>
      <w:t>Pvt.</w:t>
    </w:r>
    <w:proofErr w:type="spellEnd"/>
    <w:r>
      <w:rPr>
        <w:color w:val="667085"/>
        <w:sz w:val="16"/>
        <w:szCs w:val="16"/>
      </w:rPr>
      <w:t xml:space="preserve"> Ltd.  ·  Confidential  ·  Page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>PAGE</w:instrText>
    </w:r>
    <w:r w:rsidR="00DC54A5">
      <w:rPr>
        <w:color w:val="667085"/>
        <w:sz w:val="16"/>
        <w:szCs w:val="16"/>
      </w:rPr>
      <w:fldChar w:fldCharType="separate"/>
    </w:r>
    <w:r w:rsidR="0054036B">
      <w:rPr>
        <w:noProof/>
        <w:color w:val="667085"/>
        <w:sz w:val="16"/>
        <w:szCs w:val="16"/>
      </w:rPr>
      <w:t>1</w:t>
    </w:r>
    <w:r>
      <w:rPr>
        <w:color w:val="6670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6953" w:rsidRDefault="00C56953">
      <w:r>
        <w:separator/>
      </w:r>
    </w:p>
  </w:footnote>
  <w:footnote w:type="continuationSeparator" w:id="0">
    <w:p w:rsidR="00C56953" w:rsidRDefault="00C56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1E81" w:rsidRDefault="0092147E">
    <w:pPr>
      <w:pBdr>
        <w:bottom w:val="single" w:sz="4" w:space="4" w:color="D8DFE8"/>
      </w:pBdr>
      <w:tabs>
        <w:tab w:val="right" w:pos="9026"/>
      </w:tabs>
    </w:pPr>
    <w:r>
      <w:rPr>
        <w:color w:val="667085"/>
        <w:sz w:val="16"/>
        <w:szCs w:val="16"/>
      </w:rPr>
      <w:t>Targetcapital.ai</w:t>
    </w:r>
    <w:r w:rsidR="00C56953">
      <w:rPr>
        <w:color w:val="667085"/>
        <w:sz w:val="16"/>
        <w:szCs w:val="16"/>
      </w:rPr>
      <w:t xml:space="preserve"> — Partner Growth Network</w:t>
    </w:r>
    <w:r w:rsidR="00C56953">
      <w:rPr>
        <w:color w:val="667085"/>
        <w:sz w:val="16"/>
        <w:szCs w:val="16"/>
      </w:rPr>
      <w:tab/>
      <w:t>Engineering Spec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F65D4"/>
    <w:multiLevelType w:val="hybridMultilevel"/>
    <w:tmpl w:val="65E8CC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91E04"/>
    <w:multiLevelType w:val="hybridMultilevel"/>
    <w:tmpl w:val="4C7A62EC"/>
    <w:lvl w:ilvl="0" w:tplc="7338AE62">
      <w:start w:val="1"/>
      <w:numFmt w:val="decimal"/>
      <w:lvlText w:val="%1."/>
      <w:lvlJc w:val="left"/>
      <w:pPr>
        <w:ind w:left="460" w:hanging="260"/>
      </w:pPr>
    </w:lvl>
    <w:lvl w:ilvl="1" w:tplc="859406B0">
      <w:numFmt w:val="decimal"/>
      <w:lvlText w:val=""/>
      <w:lvlJc w:val="left"/>
    </w:lvl>
    <w:lvl w:ilvl="2" w:tplc="0D969858">
      <w:numFmt w:val="decimal"/>
      <w:lvlText w:val=""/>
      <w:lvlJc w:val="left"/>
    </w:lvl>
    <w:lvl w:ilvl="3" w:tplc="D12E4990">
      <w:numFmt w:val="decimal"/>
      <w:lvlText w:val=""/>
      <w:lvlJc w:val="left"/>
    </w:lvl>
    <w:lvl w:ilvl="4" w:tplc="9FC27184">
      <w:numFmt w:val="decimal"/>
      <w:lvlText w:val=""/>
      <w:lvlJc w:val="left"/>
    </w:lvl>
    <w:lvl w:ilvl="5" w:tplc="6F7676AA">
      <w:numFmt w:val="decimal"/>
      <w:lvlText w:val=""/>
      <w:lvlJc w:val="left"/>
    </w:lvl>
    <w:lvl w:ilvl="6" w:tplc="BAC8330C">
      <w:numFmt w:val="decimal"/>
      <w:lvlText w:val=""/>
      <w:lvlJc w:val="left"/>
    </w:lvl>
    <w:lvl w:ilvl="7" w:tplc="E5081DC2">
      <w:numFmt w:val="decimal"/>
      <w:lvlText w:val=""/>
      <w:lvlJc w:val="left"/>
    </w:lvl>
    <w:lvl w:ilvl="8" w:tplc="02224892">
      <w:numFmt w:val="decimal"/>
      <w:lvlText w:val=""/>
      <w:lvlJc w:val="left"/>
    </w:lvl>
  </w:abstractNum>
  <w:abstractNum w:abstractNumId="2" w15:restartNumberingAfterBreak="0">
    <w:nsid w:val="4A211872"/>
    <w:multiLevelType w:val="hybridMultilevel"/>
    <w:tmpl w:val="104A35E2"/>
    <w:lvl w:ilvl="0" w:tplc="707EEE5E">
      <w:start w:val="1"/>
      <w:numFmt w:val="decimal"/>
      <w:lvlText w:val="Step %1."/>
      <w:lvlJc w:val="left"/>
      <w:pPr>
        <w:ind w:left="460" w:hanging="360"/>
      </w:pPr>
    </w:lvl>
    <w:lvl w:ilvl="1" w:tplc="46383B7A">
      <w:numFmt w:val="decimal"/>
      <w:lvlText w:val=""/>
      <w:lvlJc w:val="left"/>
    </w:lvl>
    <w:lvl w:ilvl="2" w:tplc="19BA70D8">
      <w:numFmt w:val="decimal"/>
      <w:lvlText w:val=""/>
      <w:lvlJc w:val="left"/>
    </w:lvl>
    <w:lvl w:ilvl="3" w:tplc="945637C0">
      <w:numFmt w:val="decimal"/>
      <w:lvlText w:val=""/>
      <w:lvlJc w:val="left"/>
    </w:lvl>
    <w:lvl w:ilvl="4" w:tplc="46C8CA8C">
      <w:numFmt w:val="decimal"/>
      <w:lvlText w:val=""/>
      <w:lvlJc w:val="left"/>
    </w:lvl>
    <w:lvl w:ilvl="5" w:tplc="09D809E6">
      <w:numFmt w:val="decimal"/>
      <w:lvlText w:val=""/>
      <w:lvlJc w:val="left"/>
    </w:lvl>
    <w:lvl w:ilvl="6" w:tplc="13A4CC96">
      <w:numFmt w:val="decimal"/>
      <w:lvlText w:val=""/>
      <w:lvlJc w:val="left"/>
    </w:lvl>
    <w:lvl w:ilvl="7" w:tplc="16122FE0">
      <w:numFmt w:val="decimal"/>
      <w:lvlText w:val=""/>
      <w:lvlJc w:val="left"/>
    </w:lvl>
    <w:lvl w:ilvl="8" w:tplc="1C067AC6">
      <w:numFmt w:val="decimal"/>
      <w:lvlText w:val=""/>
      <w:lvlJc w:val="left"/>
    </w:lvl>
  </w:abstractNum>
  <w:abstractNum w:abstractNumId="3" w15:restartNumberingAfterBreak="0">
    <w:nsid w:val="53DE2B4E"/>
    <w:multiLevelType w:val="hybridMultilevel"/>
    <w:tmpl w:val="18DE4CF4"/>
    <w:lvl w:ilvl="0" w:tplc="928C8B72">
      <w:start w:val="1"/>
      <w:numFmt w:val="bullet"/>
      <w:lvlText w:val="●"/>
      <w:lvlJc w:val="left"/>
      <w:pPr>
        <w:ind w:left="720" w:hanging="360"/>
      </w:pPr>
    </w:lvl>
    <w:lvl w:ilvl="1" w:tplc="F59E661A">
      <w:start w:val="1"/>
      <w:numFmt w:val="bullet"/>
      <w:lvlText w:val="○"/>
      <w:lvlJc w:val="left"/>
      <w:pPr>
        <w:ind w:left="1440" w:hanging="360"/>
      </w:pPr>
    </w:lvl>
    <w:lvl w:ilvl="2" w:tplc="89EA51D8">
      <w:start w:val="1"/>
      <w:numFmt w:val="bullet"/>
      <w:lvlText w:val="■"/>
      <w:lvlJc w:val="left"/>
      <w:pPr>
        <w:ind w:left="2160" w:hanging="360"/>
      </w:pPr>
    </w:lvl>
    <w:lvl w:ilvl="3" w:tplc="1FA2FF6A">
      <w:start w:val="1"/>
      <w:numFmt w:val="bullet"/>
      <w:lvlText w:val="●"/>
      <w:lvlJc w:val="left"/>
      <w:pPr>
        <w:ind w:left="2880" w:hanging="360"/>
      </w:pPr>
    </w:lvl>
    <w:lvl w:ilvl="4" w:tplc="4618922C">
      <w:start w:val="1"/>
      <w:numFmt w:val="bullet"/>
      <w:lvlText w:val="○"/>
      <w:lvlJc w:val="left"/>
      <w:pPr>
        <w:ind w:left="3600" w:hanging="360"/>
      </w:pPr>
    </w:lvl>
    <w:lvl w:ilvl="5" w:tplc="0DCCA056">
      <w:start w:val="1"/>
      <w:numFmt w:val="bullet"/>
      <w:lvlText w:val="■"/>
      <w:lvlJc w:val="left"/>
      <w:pPr>
        <w:ind w:left="4320" w:hanging="360"/>
      </w:pPr>
    </w:lvl>
    <w:lvl w:ilvl="6" w:tplc="783C1EF6">
      <w:start w:val="1"/>
      <w:numFmt w:val="bullet"/>
      <w:lvlText w:val="●"/>
      <w:lvlJc w:val="left"/>
      <w:pPr>
        <w:ind w:left="5040" w:hanging="360"/>
      </w:pPr>
    </w:lvl>
    <w:lvl w:ilvl="7" w:tplc="14DC827A">
      <w:start w:val="1"/>
      <w:numFmt w:val="bullet"/>
      <w:lvlText w:val="●"/>
      <w:lvlJc w:val="left"/>
      <w:pPr>
        <w:ind w:left="5760" w:hanging="360"/>
      </w:pPr>
    </w:lvl>
    <w:lvl w:ilvl="8" w:tplc="E0EEB40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D95736F"/>
    <w:multiLevelType w:val="hybridMultilevel"/>
    <w:tmpl w:val="8B9AFC8A"/>
    <w:lvl w:ilvl="0" w:tplc="E402B4AC">
      <w:start w:val="1"/>
      <w:numFmt w:val="bullet"/>
      <w:lvlText w:val="•"/>
      <w:lvlJc w:val="left"/>
      <w:pPr>
        <w:ind w:left="460" w:hanging="260"/>
      </w:pPr>
    </w:lvl>
    <w:lvl w:ilvl="1" w:tplc="A1F4B5CE">
      <w:start w:val="1"/>
      <w:numFmt w:val="bullet"/>
      <w:lvlText w:val="◦"/>
      <w:lvlJc w:val="left"/>
      <w:pPr>
        <w:ind w:left="920" w:hanging="260"/>
      </w:pPr>
    </w:lvl>
    <w:lvl w:ilvl="2" w:tplc="2DB6E6FE">
      <w:numFmt w:val="decimal"/>
      <w:lvlText w:val=""/>
      <w:lvlJc w:val="left"/>
    </w:lvl>
    <w:lvl w:ilvl="3" w:tplc="19DA0C34">
      <w:numFmt w:val="decimal"/>
      <w:lvlText w:val=""/>
      <w:lvlJc w:val="left"/>
    </w:lvl>
    <w:lvl w:ilvl="4" w:tplc="9DBCB578">
      <w:numFmt w:val="decimal"/>
      <w:lvlText w:val=""/>
      <w:lvlJc w:val="left"/>
    </w:lvl>
    <w:lvl w:ilvl="5" w:tplc="2C1C83B2">
      <w:numFmt w:val="decimal"/>
      <w:lvlText w:val=""/>
      <w:lvlJc w:val="left"/>
    </w:lvl>
    <w:lvl w:ilvl="6" w:tplc="E856BB46">
      <w:numFmt w:val="decimal"/>
      <w:lvlText w:val=""/>
      <w:lvlJc w:val="left"/>
    </w:lvl>
    <w:lvl w:ilvl="7" w:tplc="FED25C54">
      <w:numFmt w:val="decimal"/>
      <w:lvlText w:val=""/>
      <w:lvlJc w:val="left"/>
    </w:lvl>
    <w:lvl w:ilvl="8" w:tplc="9F9002D0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E81"/>
    <w:rsid w:val="000915A2"/>
    <w:rsid w:val="001D61D9"/>
    <w:rsid w:val="0054036B"/>
    <w:rsid w:val="005D2B35"/>
    <w:rsid w:val="006C1E81"/>
    <w:rsid w:val="007726EC"/>
    <w:rsid w:val="007C47EB"/>
    <w:rsid w:val="0084678A"/>
    <w:rsid w:val="008B4376"/>
    <w:rsid w:val="00906E5B"/>
    <w:rsid w:val="0092147E"/>
    <w:rsid w:val="00AA49F1"/>
    <w:rsid w:val="00C2757A"/>
    <w:rsid w:val="00C56953"/>
    <w:rsid w:val="00C90B72"/>
    <w:rsid w:val="00DC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C411"/>
  <w15:docId w15:val="{6C08FFFA-CD4C-4A2C-A83C-8F8169CD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0D7377"/>
      </w:pBdr>
      <w:spacing w:before="320" w:after="160"/>
      <w:outlineLvl w:val="0"/>
    </w:pPr>
    <w:rPr>
      <w:b/>
      <w:bCs/>
      <w:color w:val="0D2137"/>
      <w:sz w:val="30"/>
      <w:szCs w:val="30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0D2137"/>
      <w:sz w:val="24"/>
      <w:szCs w:val="24"/>
    </w:rPr>
  </w:style>
  <w:style w:type="paragraph" w:styleId="Heading3">
    <w:name w:val="heading 3"/>
    <w:qFormat/>
    <w:pPr>
      <w:spacing w:before="180" w:after="100"/>
      <w:outlineLvl w:val="2"/>
    </w:pPr>
    <w:rPr>
      <w:b/>
      <w:bCs/>
      <w:color w:val="0D7377"/>
      <w:sz w:val="21"/>
      <w:szCs w:val="21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1455</Words>
  <Characters>8297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Uday</cp:lastModifiedBy>
  <cp:revision>5</cp:revision>
  <dcterms:created xsi:type="dcterms:W3CDTF">2026-06-21T07:11:00Z</dcterms:created>
  <dcterms:modified xsi:type="dcterms:W3CDTF">2026-06-21T07:57:00Z</dcterms:modified>
</cp:coreProperties>
</file>