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807" w:rsidRDefault="00054DE1">
      <w:pPr>
        <w:spacing w:before="315" w:after="105" w:line="360" w:lineRule="auto"/>
        <w:ind w:left="-30"/>
      </w:pPr>
      <w:bookmarkStart w:id="0" w:name="_GoBack"/>
      <w:bookmarkEnd w:id="0"/>
      <w:r>
        <w:rPr>
          <w:rFonts w:ascii="inter" w:eastAsia="inter" w:hAnsi="inter" w:cs="inter"/>
          <w:b/>
          <w:color w:val="000000"/>
          <w:sz w:val="24"/>
        </w:rPr>
        <w:t>Infosys Stock Detailed Analysis (August 2025)</w:t>
      </w:r>
    </w:p>
    <w:p w:rsidR="00DD2807" w:rsidRDefault="00054DE1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D2807" w:rsidRDefault="00054D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Current Price &amp; Valuation</w:t>
      </w:r>
    </w:p>
    <w:p w:rsidR="00DD2807" w:rsidRDefault="00054DE1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Price:</w:t>
      </w:r>
      <w:r>
        <w:rPr>
          <w:rFonts w:ascii="inter" w:eastAsia="inter" w:hAnsi="inter" w:cs="inter"/>
          <w:color w:val="000000"/>
        </w:rPr>
        <w:t xml:space="preserve"> Around ₹1,447.70 (NSE/BSE)</w:t>
      </w:r>
    </w:p>
    <w:p w:rsidR="00DD2807" w:rsidRDefault="00054DE1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P/E Ratio:</w:t>
      </w:r>
      <w:r>
        <w:rPr>
          <w:rFonts w:ascii="inter" w:eastAsia="inter" w:hAnsi="inter" w:cs="inter"/>
          <w:color w:val="000000"/>
        </w:rPr>
        <w:t xml:space="preserve"> ~22, which is moderately valued for the Indian IT sector</w:t>
      </w:r>
      <w:bookmarkStart w:id="1" w:name="fnref1"/>
      <w:bookmarkEnd w:id="1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" w:name="fnref2"/>
      <w:bookmarkEnd w:id="2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:rsidR="00DD2807" w:rsidRDefault="00054DE1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Market Cap:</w:t>
      </w:r>
      <w:r>
        <w:rPr>
          <w:rFonts w:ascii="inter" w:eastAsia="inter" w:hAnsi="inter" w:cs="inter"/>
          <w:color w:val="000000"/>
        </w:rPr>
        <w:t xml:space="preserve"> ~₹6,15,000 crore</w:t>
      </w:r>
    </w:p>
    <w:p w:rsidR="00DD2807" w:rsidRDefault="00054DE1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Intri</w:t>
      </w:r>
      <w:r>
        <w:rPr>
          <w:rFonts w:ascii="inter" w:eastAsia="inter" w:hAnsi="inter" w:cs="inter"/>
          <w:b/>
          <w:color w:val="000000"/>
        </w:rPr>
        <w:t>nsic Value Estimate:</w:t>
      </w:r>
      <w:r>
        <w:rPr>
          <w:rFonts w:ascii="inter" w:eastAsia="inter" w:hAnsi="inter" w:cs="inter"/>
          <w:color w:val="000000"/>
        </w:rPr>
        <w:t xml:space="preserve"> Slight premium to fair value, but not excessive</w:t>
      </w:r>
      <w:bookmarkStart w:id="3" w:name="fnref2:1"/>
      <w:bookmarkEnd w:id="3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4" w:name="fnref3"/>
      <w:bookmarkEnd w:id="4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:rsidR="00DD2807" w:rsidRDefault="00054DE1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D2807" w:rsidRDefault="00054D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Financials &amp; Growth</w:t>
      </w:r>
    </w:p>
    <w:p w:rsidR="00DD2807" w:rsidRDefault="00054DE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Growth:</w:t>
      </w:r>
    </w:p>
    <w:p w:rsidR="00DD2807" w:rsidRDefault="00054DE1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Latest annual revenue (FY25): ~₹193,000 crore (YoY growth ~10%)</w:t>
      </w:r>
    </w:p>
    <w:p w:rsidR="00DD2807" w:rsidRDefault="00054DE1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Net profit margin: ~18%-20%, among the highest in the sector</w:t>
      </w:r>
    </w:p>
    <w:p w:rsidR="00DD2807" w:rsidRDefault="00054DE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Recent Quarterly Results:</w:t>
      </w:r>
    </w:p>
    <w:p w:rsidR="00DD2807" w:rsidRDefault="00054DE1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Q1 FY25 revenue and profit both up YoY, though margin growth slowed due to higher wage costs and currency</w:t>
      </w:r>
      <w:r>
        <w:rPr>
          <w:rFonts w:ascii="inter" w:eastAsia="inter" w:hAnsi="inter" w:cs="inter"/>
          <w:color w:val="000000"/>
        </w:rPr>
        <w:t xml:space="preserve"> headwinds</w:t>
      </w:r>
    </w:p>
    <w:p w:rsidR="00DD2807" w:rsidRDefault="00054DE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Global Presence:</w:t>
      </w:r>
    </w:p>
    <w:p w:rsidR="00DD2807" w:rsidRDefault="00054DE1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98%+ of revenue from outside India, diversified client base (North America, Europe, APAC)</w:t>
      </w:r>
    </w:p>
    <w:p w:rsidR="00DD2807" w:rsidRDefault="00054DE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Debt Position:</w:t>
      </w:r>
    </w:p>
    <w:p w:rsidR="00DD2807" w:rsidRDefault="00054DE1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Infosys is virtually debt-free, with robust cash reserves for buybacks/dividends</w:t>
      </w:r>
      <w:bookmarkStart w:id="5" w:name="fnref3:1"/>
      <w:bookmarkEnd w:id="5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:rsidR="00DD2807" w:rsidRDefault="00054DE1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D2807" w:rsidRDefault="00054D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Business Updates</w:t>
      </w:r>
    </w:p>
    <w:p w:rsidR="00DD2807" w:rsidRDefault="00054DE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Focus Areas:</w:t>
      </w:r>
      <w:r>
        <w:rPr>
          <w:rFonts w:ascii="inter" w:eastAsia="inter" w:hAnsi="inter" w:cs="inter"/>
          <w:color w:val="000000"/>
        </w:rPr>
        <w:t xml:space="preserve"> Enterprise AI (Infosys Topaz), cloud migration, digital transformation, and consulting</w:t>
      </w:r>
    </w:p>
    <w:p w:rsidR="00DD2807" w:rsidRDefault="00054DE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Recent contracts:</w:t>
      </w:r>
      <w:r>
        <w:rPr>
          <w:rFonts w:ascii="inter" w:eastAsia="inter" w:hAnsi="inter" w:cs="inter"/>
          <w:color w:val="000000"/>
        </w:rPr>
        <w:t xml:space="preserve"> Multiple multi-million dollar wins with large US/European firms and public sector AI initiatives</w:t>
      </w:r>
    </w:p>
    <w:p w:rsidR="00DD2807" w:rsidRDefault="00054DE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Innovation:</w:t>
      </w:r>
      <w:r>
        <w:rPr>
          <w:rFonts w:ascii="inter" w:eastAsia="inter" w:hAnsi="inter" w:cs="inter"/>
          <w:color w:val="000000"/>
        </w:rPr>
        <w:t xml:space="preserve"> Strong push in generative AI, cloud, and cybersecurity services</w:t>
      </w:r>
      <w:bookmarkStart w:id="6" w:name="fnref4"/>
      <w:bookmarkEnd w:id="6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:rsidR="00DD2807" w:rsidRDefault="00054DE1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D2807" w:rsidRDefault="00054D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Dividends &amp; Buyback</w:t>
      </w:r>
    </w:p>
    <w:p w:rsidR="00DD2807" w:rsidRDefault="00054DE1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Dividend Yield:</w:t>
      </w:r>
      <w:r>
        <w:rPr>
          <w:rFonts w:ascii="inter" w:eastAsia="inter" w:hAnsi="inter" w:cs="inter"/>
          <w:color w:val="000000"/>
        </w:rPr>
        <w:t xml:space="preserve"> ~2.6%, regular payouts twice a year</w:t>
      </w:r>
    </w:p>
    <w:p w:rsidR="00DD2807" w:rsidRDefault="00054DE1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Share Buybacks:</w:t>
      </w:r>
      <w:r>
        <w:rPr>
          <w:rFonts w:ascii="inter" w:eastAsia="inter" w:hAnsi="inter" w:cs="inter"/>
          <w:color w:val="000000"/>
        </w:rPr>
        <w:t xml:space="preserve"> Periodically announced, supporting shareholder value</w:t>
      </w:r>
    </w:p>
    <w:p w:rsidR="00DD2807" w:rsidRDefault="00054DE1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D2807" w:rsidRDefault="00054D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Sector Position</w:t>
      </w:r>
    </w:p>
    <w:p w:rsidR="00DD2807" w:rsidRDefault="00054DE1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Infosys remains the second largest listed IT services firm in India (after TCS)</w:t>
      </w:r>
    </w:p>
    <w:p w:rsidR="00DD2807" w:rsidRDefault="00054DE1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Competes globally with Accenture, IBM, Cognizant, Wipro, HCL Tech</w:t>
      </w:r>
    </w:p>
    <w:p w:rsidR="00DD2807" w:rsidRDefault="00054DE1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D2807" w:rsidRDefault="00054D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Risks &amp; Challenges</w:t>
      </w:r>
    </w:p>
    <w:p w:rsidR="00DD2807" w:rsidRDefault="00054DE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Margins:</w:t>
      </w:r>
      <w:r>
        <w:rPr>
          <w:rFonts w:ascii="inter" w:eastAsia="inter" w:hAnsi="inter" w:cs="inter"/>
          <w:color w:val="000000"/>
        </w:rPr>
        <w:t xml:space="preserve"> Cost inflation, ongoing talent war, and localized salary hikes have squeezed margins slightly in 2025</w:t>
      </w:r>
    </w:p>
    <w:p w:rsidR="00DD2807" w:rsidRDefault="00054DE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Client IT Budgets:</w:t>
      </w:r>
      <w:r>
        <w:rPr>
          <w:rFonts w:ascii="inter" w:eastAsia="inter" w:hAnsi="inter" w:cs="inter"/>
          <w:color w:val="000000"/>
        </w:rPr>
        <w:t xml:space="preserve"> Cautious post-COVID, some softness in US/EU tech spending</w:t>
      </w:r>
    </w:p>
    <w:p w:rsidR="00DD2807" w:rsidRDefault="00054DE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Currency:</w:t>
      </w:r>
      <w:r>
        <w:rPr>
          <w:rFonts w:ascii="inter" w:eastAsia="inter" w:hAnsi="inter" w:cs="inter"/>
          <w:color w:val="000000"/>
        </w:rPr>
        <w:t xml:space="preserve"> Rupee fluctuations impact oversea</w:t>
      </w:r>
      <w:r>
        <w:rPr>
          <w:rFonts w:ascii="inter" w:eastAsia="inter" w:hAnsi="inter" w:cs="inter"/>
          <w:color w:val="000000"/>
        </w:rPr>
        <w:t>s growth numbers</w:t>
      </w:r>
    </w:p>
    <w:p w:rsidR="00DD2807" w:rsidRDefault="00054DE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Competition:</w:t>
      </w:r>
      <w:r>
        <w:rPr>
          <w:rFonts w:ascii="inter" w:eastAsia="inter" w:hAnsi="inter" w:cs="inter"/>
          <w:color w:val="000000"/>
        </w:rPr>
        <w:t xml:space="preserve"> Aggressive moves by TCS, Wipro, and global players</w:t>
      </w:r>
    </w:p>
    <w:p w:rsidR="00DD2807" w:rsidRDefault="00054DE1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D2807" w:rsidRDefault="00054D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Outlook &amp; Analyst Views</w:t>
      </w:r>
    </w:p>
    <w:p w:rsidR="00DD2807" w:rsidRDefault="00054DE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Consensus Rating:</w:t>
      </w:r>
      <w:r>
        <w:rPr>
          <w:rFonts w:ascii="inter" w:eastAsia="inter" w:hAnsi="inter" w:cs="inter"/>
          <w:color w:val="000000"/>
        </w:rPr>
        <w:t xml:space="preserve"> “Hold” (majority), some “Buy” at current/recent dips</w:t>
      </w:r>
      <w:bookmarkStart w:id="7" w:name="fnref5"/>
      <w:bookmarkEnd w:id="7"/>
      <w:r>
        <w:fldChar w:fldCharType="begin"/>
      </w:r>
      <w:r>
        <w:instrText xml:space="preserve"> HYPERLINK \l </w:instrText>
      </w:r>
      <w:r>
        <w:instrText xml:space="preserve">"fn5"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:rsidR="00DD2807" w:rsidRDefault="00054DE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Target Price (ADR):</w:t>
      </w:r>
      <w:r>
        <w:rPr>
          <w:rFonts w:ascii="inter" w:eastAsia="inter" w:hAnsi="inter" w:cs="inter"/>
          <w:color w:val="000000"/>
        </w:rPr>
        <w:t xml:space="preserve"> $18.67 for 12 months (upside ~14%)</w:t>
      </w:r>
      <w:bookmarkStart w:id="8" w:name="fnref5:1"/>
      <w:bookmarkEnd w:id="8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:rsidR="00DD2807" w:rsidRDefault="00054DE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Long-Term:</w:t>
      </w:r>
      <w:r>
        <w:rPr>
          <w:rFonts w:ascii="inter" w:eastAsia="inter" w:hAnsi="inter" w:cs="inter"/>
          <w:color w:val="000000"/>
        </w:rPr>
        <w:t xml:space="preserve"> Infosys is expected to benefit from AI/cloud/digital transformation, barring major global recession</w:t>
      </w:r>
    </w:p>
    <w:p w:rsidR="00DD2807" w:rsidRDefault="00054DE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Short-Term:</w:t>
      </w:r>
      <w:r>
        <w:rPr>
          <w:rFonts w:ascii="inter" w:eastAsia="inter" w:hAnsi="inter" w:cs="inter"/>
          <w:color w:val="000000"/>
        </w:rPr>
        <w:t xml:space="preserve"> Possible range-bound movement as cost pressures and global moderation persist</w:t>
      </w:r>
    </w:p>
    <w:p w:rsidR="00DD2807" w:rsidRDefault="00054DE1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D2807" w:rsidRDefault="00054D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Summary Table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80"/>
        <w:gridCol w:w="2138"/>
      </w:tblGrid>
      <w:tr w:rsidR="00DD280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D2807" w:rsidRDefault="00054DE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D2807" w:rsidRDefault="00054DE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Value/Status</w:t>
            </w:r>
          </w:p>
        </w:tc>
      </w:tr>
      <w:tr w:rsidR="00DD280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D2807" w:rsidRDefault="00054DE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D2807" w:rsidRDefault="00054DE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</w:t>
            </w:r>
            <w:r>
              <w:rPr>
                <w:rFonts w:ascii="inter" w:eastAsia="inter" w:hAnsi="inter" w:cs="inter"/>
                <w:color w:val="000000"/>
                <w:sz w:val="17"/>
              </w:rPr>
              <w:t>1,447.70</w:t>
            </w:r>
          </w:p>
        </w:tc>
      </w:tr>
      <w:tr w:rsidR="00DD280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D2807" w:rsidRDefault="00054DE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Market Cap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D2807" w:rsidRDefault="00054DE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</w:t>
            </w:r>
            <w:r>
              <w:rPr>
                <w:rFonts w:ascii="inter" w:eastAsia="inter" w:hAnsi="inter" w:cs="inter"/>
                <w:color w:val="000000"/>
                <w:sz w:val="17"/>
              </w:rPr>
              <w:t>6.15 lakh crore</w:t>
            </w:r>
          </w:p>
        </w:tc>
      </w:tr>
      <w:tr w:rsidR="00DD280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D2807" w:rsidRDefault="00054DE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P/E Ratio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D2807" w:rsidRDefault="00054DE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~22</w:t>
            </w:r>
          </w:p>
        </w:tc>
      </w:tr>
      <w:tr w:rsidR="00DD280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D2807" w:rsidRDefault="00054DE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Dividend Yield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D2807" w:rsidRDefault="00054DE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~2.6%</w:t>
            </w:r>
          </w:p>
        </w:tc>
      </w:tr>
      <w:tr w:rsidR="00DD280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D2807" w:rsidRDefault="00054DE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Debt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D2807" w:rsidRDefault="00054DE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Debt-free</w:t>
            </w:r>
          </w:p>
        </w:tc>
      </w:tr>
      <w:tr w:rsidR="00DD280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D2807" w:rsidRDefault="00054DE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Analyst Rating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D2807" w:rsidRDefault="00054DE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Hold/Buy (on dips)</w:t>
            </w:r>
          </w:p>
        </w:tc>
      </w:tr>
      <w:tr w:rsidR="00DD280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D2807" w:rsidRDefault="00054DE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Fair 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D2807" w:rsidRDefault="00054DE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Slight premium/near value</w:t>
            </w:r>
          </w:p>
        </w:tc>
      </w:tr>
    </w:tbl>
    <w:p w:rsidR="00DD2807" w:rsidRDefault="00DD2807"/>
    <w:p w:rsidR="00DD2807" w:rsidRDefault="00054DE1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D2807" w:rsidRDefault="00054D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Verdict: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</w:rPr>
        <w:t>Infosys continues to be a high-quality core IT holding in India. Long-term investors may hold/accumulate on dips, given its digital competency, strong balance sheet, and global client diversification. Near-term volatility is expected due to sector pressure</w:t>
      </w:r>
      <w:r>
        <w:rPr>
          <w:rFonts w:ascii="inter" w:eastAsia="inter" w:hAnsi="inter" w:cs="inter"/>
          <w:color w:val="000000"/>
        </w:rPr>
        <w:t>s and foreign demand softness, but fundamentals remain solid.</w:t>
      </w:r>
    </w:p>
    <w:p w:rsidR="00DD2807" w:rsidRDefault="00054DE1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Always check your risk profile and investment horizon. For updated targets or entry advice, review the latest quarterly results and analyst notes.</w:t>
      </w:r>
      <w:bookmarkStart w:id="9" w:name="fnref1:1"/>
      <w:bookmarkEnd w:id="9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0" w:name="fnref2:2"/>
      <w:bookmarkEnd w:id="10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1" w:name="fnref3:2"/>
      <w:bookmarkEnd w:id="11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2" w:name="fnref4:1"/>
      <w:bookmarkEnd w:id="12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3" w:name="fnref5:2"/>
      <w:bookmarkEnd w:id="13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:rsidR="00DD2807" w:rsidRDefault="00054DE1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:rsidR="00DD2807" w:rsidRDefault="00054DE1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4" w:name="fn1"/>
    <w:bookmarkEnd w:id="14"/>
    <w:p w:rsidR="00DD2807" w:rsidRDefault="00054DE1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 xml:space="preserve"> HYPERLINK "https://www.tickertape.in/stocks/infosys-INFY"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</w:t>
      </w:r>
      <w:r>
        <w:rPr>
          <w:rFonts w:ascii="inter" w:eastAsia="inter" w:hAnsi="inter" w:cs="inter"/>
          <w:sz w:val="18"/>
          <w:u w:val="single"/>
        </w:rPr>
        <w:t>ww.tickertape.in/stocks/infosys-INFY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15" w:name="fn2"/>
    <w:bookmarkEnd w:id="15"/>
    <w:p w:rsidR="00DD2807" w:rsidRDefault="00054DE1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 xml:space="preserve"> HYPERLINK "https://www.angelone.in/live-blog/infosys-ltd-14-aug-2025-500209"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https://www.angelone.in/live-blog/infosys-ltd-14-aug-2025-500209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</w:t>
      </w:r>
    </w:p>
    <w:bookmarkStart w:id="16" w:name="fn3"/>
    <w:bookmarkEnd w:id="16"/>
    <w:p w:rsidR="00DD2807" w:rsidRDefault="00054DE1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 xml:space="preserve"> HYPERLINK "https://www.smart-investing.in/main.php?Company=INF</w:instrText>
      </w:r>
      <w:r>
        <w:instrText xml:space="preserve">OSYS+LTD"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https://www.smart-investing.in/main.php?Company=INFOSYS+LTD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</w:t>
      </w:r>
    </w:p>
    <w:bookmarkStart w:id="17" w:name="fn4"/>
    <w:bookmarkEnd w:id="17"/>
    <w:p w:rsidR="00DD2807" w:rsidRDefault="00054DE1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 xml:space="preserve"> HYPERLINK "https://www.angelone.in/live-blog/infosys-ltd-12-aug-2025-500209"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https://www.angelone.in/live-blog/infosys-ltd-12-aug-2025-500209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18" w:name="fn5"/>
    <w:bookmarkEnd w:id="18"/>
    <w:p w:rsidR="00DD2807" w:rsidRDefault="00054DE1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 xml:space="preserve"> HYPERLINK "https://stocka</w:instrText>
      </w:r>
      <w:r>
        <w:instrText xml:space="preserve">nalysis.com/stocks/infy/"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https://stockanalysis.com/stocks/infy/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</w:t>
      </w:r>
    </w:p>
    <w:sectPr w:rsidR="00DD280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C27B56"/>
    <w:multiLevelType w:val="hybridMultilevel"/>
    <w:tmpl w:val="D938C126"/>
    <w:lvl w:ilvl="0" w:tplc="6436EF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CE8286">
      <w:numFmt w:val="decimal"/>
      <w:lvlText w:val=""/>
      <w:lvlJc w:val="left"/>
    </w:lvl>
    <w:lvl w:ilvl="2" w:tplc="AE84903A">
      <w:numFmt w:val="decimal"/>
      <w:lvlText w:val=""/>
      <w:lvlJc w:val="left"/>
    </w:lvl>
    <w:lvl w:ilvl="3" w:tplc="68D645C4">
      <w:numFmt w:val="decimal"/>
      <w:lvlText w:val=""/>
      <w:lvlJc w:val="left"/>
    </w:lvl>
    <w:lvl w:ilvl="4" w:tplc="C2E2F99E">
      <w:numFmt w:val="decimal"/>
      <w:lvlText w:val=""/>
      <w:lvlJc w:val="left"/>
    </w:lvl>
    <w:lvl w:ilvl="5" w:tplc="C268BA8C">
      <w:numFmt w:val="decimal"/>
      <w:lvlText w:val=""/>
      <w:lvlJc w:val="left"/>
    </w:lvl>
    <w:lvl w:ilvl="6" w:tplc="1152FE5C">
      <w:numFmt w:val="decimal"/>
      <w:lvlText w:val=""/>
      <w:lvlJc w:val="left"/>
    </w:lvl>
    <w:lvl w:ilvl="7" w:tplc="9F701ADA">
      <w:numFmt w:val="decimal"/>
      <w:lvlText w:val=""/>
      <w:lvlJc w:val="left"/>
    </w:lvl>
    <w:lvl w:ilvl="8" w:tplc="A054623E">
      <w:numFmt w:val="decimal"/>
      <w:lvlText w:val=""/>
      <w:lvlJc w:val="left"/>
    </w:lvl>
  </w:abstractNum>
  <w:abstractNum w:abstractNumId="1" w15:restartNumberingAfterBreak="0">
    <w:nsid w:val="343B7271"/>
    <w:multiLevelType w:val="hybridMultilevel"/>
    <w:tmpl w:val="7966DF68"/>
    <w:lvl w:ilvl="0" w:tplc="2B28FF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49C0E02">
      <w:numFmt w:val="decimal"/>
      <w:lvlText w:val=""/>
      <w:lvlJc w:val="left"/>
    </w:lvl>
    <w:lvl w:ilvl="2" w:tplc="A3F21EDC">
      <w:numFmt w:val="decimal"/>
      <w:lvlText w:val=""/>
      <w:lvlJc w:val="left"/>
    </w:lvl>
    <w:lvl w:ilvl="3" w:tplc="217C19EA">
      <w:numFmt w:val="decimal"/>
      <w:lvlText w:val=""/>
      <w:lvlJc w:val="left"/>
    </w:lvl>
    <w:lvl w:ilvl="4" w:tplc="964C6740">
      <w:numFmt w:val="decimal"/>
      <w:lvlText w:val=""/>
      <w:lvlJc w:val="left"/>
    </w:lvl>
    <w:lvl w:ilvl="5" w:tplc="97201FAA">
      <w:numFmt w:val="decimal"/>
      <w:lvlText w:val=""/>
      <w:lvlJc w:val="left"/>
    </w:lvl>
    <w:lvl w:ilvl="6" w:tplc="14102F8C">
      <w:numFmt w:val="decimal"/>
      <w:lvlText w:val=""/>
      <w:lvlJc w:val="left"/>
    </w:lvl>
    <w:lvl w:ilvl="7" w:tplc="67BC192E">
      <w:numFmt w:val="decimal"/>
      <w:lvlText w:val=""/>
      <w:lvlJc w:val="left"/>
    </w:lvl>
    <w:lvl w:ilvl="8" w:tplc="52609732">
      <w:numFmt w:val="decimal"/>
      <w:lvlText w:val=""/>
      <w:lvlJc w:val="left"/>
    </w:lvl>
  </w:abstractNum>
  <w:abstractNum w:abstractNumId="2" w15:restartNumberingAfterBreak="0">
    <w:nsid w:val="3E5573DD"/>
    <w:multiLevelType w:val="hybridMultilevel"/>
    <w:tmpl w:val="72A6D3A6"/>
    <w:lvl w:ilvl="0" w:tplc="22AEE4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5CFE4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070E026">
      <w:numFmt w:val="decimal"/>
      <w:lvlText w:val=""/>
      <w:lvlJc w:val="left"/>
    </w:lvl>
    <w:lvl w:ilvl="3" w:tplc="A6300078">
      <w:numFmt w:val="decimal"/>
      <w:lvlText w:val=""/>
      <w:lvlJc w:val="left"/>
    </w:lvl>
    <w:lvl w:ilvl="4" w:tplc="44363584">
      <w:numFmt w:val="decimal"/>
      <w:lvlText w:val=""/>
      <w:lvlJc w:val="left"/>
    </w:lvl>
    <w:lvl w:ilvl="5" w:tplc="88FCA73A">
      <w:numFmt w:val="decimal"/>
      <w:lvlText w:val=""/>
      <w:lvlJc w:val="left"/>
    </w:lvl>
    <w:lvl w:ilvl="6" w:tplc="D1C2A634">
      <w:numFmt w:val="decimal"/>
      <w:lvlText w:val=""/>
      <w:lvlJc w:val="left"/>
    </w:lvl>
    <w:lvl w:ilvl="7" w:tplc="8E8AC5C8">
      <w:numFmt w:val="decimal"/>
      <w:lvlText w:val=""/>
      <w:lvlJc w:val="left"/>
    </w:lvl>
    <w:lvl w:ilvl="8" w:tplc="0FBAD0B8">
      <w:numFmt w:val="decimal"/>
      <w:lvlText w:val=""/>
      <w:lvlJc w:val="left"/>
    </w:lvl>
  </w:abstractNum>
  <w:abstractNum w:abstractNumId="3" w15:restartNumberingAfterBreak="0">
    <w:nsid w:val="47042657"/>
    <w:multiLevelType w:val="hybridMultilevel"/>
    <w:tmpl w:val="10F2565A"/>
    <w:lvl w:ilvl="0" w:tplc="4922F2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0C074A">
      <w:numFmt w:val="decimal"/>
      <w:lvlText w:val=""/>
      <w:lvlJc w:val="left"/>
    </w:lvl>
    <w:lvl w:ilvl="2" w:tplc="0A082B40">
      <w:numFmt w:val="decimal"/>
      <w:lvlText w:val=""/>
      <w:lvlJc w:val="left"/>
    </w:lvl>
    <w:lvl w:ilvl="3" w:tplc="82546194">
      <w:numFmt w:val="decimal"/>
      <w:lvlText w:val=""/>
      <w:lvlJc w:val="left"/>
    </w:lvl>
    <w:lvl w:ilvl="4" w:tplc="FE34CD36">
      <w:numFmt w:val="decimal"/>
      <w:lvlText w:val=""/>
      <w:lvlJc w:val="left"/>
    </w:lvl>
    <w:lvl w:ilvl="5" w:tplc="4D28665A">
      <w:numFmt w:val="decimal"/>
      <w:lvlText w:val=""/>
      <w:lvlJc w:val="left"/>
    </w:lvl>
    <w:lvl w:ilvl="6" w:tplc="F362A946">
      <w:numFmt w:val="decimal"/>
      <w:lvlText w:val=""/>
      <w:lvlJc w:val="left"/>
    </w:lvl>
    <w:lvl w:ilvl="7" w:tplc="648CADDA">
      <w:numFmt w:val="decimal"/>
      <w:lvlText w:val=""/>
      <w:lvlJc w:val="left"/>
    </w:lvl>
    <w:lvl w:ilvl="8" w:tplc="1AD83CC4">
      <w:numFmt w:val="decimal"/>
      <w:lvlText w:val=""/>
      <w:lvlJc w:val="left"/>
    </w:lvl>
  </w:abstractNum>
  <w:abstractNum w:abstractNumId="4" w15:restartNumberingAfterBreak="0">
    <w:nsid w:val="4C45401D"/>
    <w:multiLevelType w:val="hybridMultilevel"/>
    <w:tmpl w:val="9800E132"/>
    <w:lvl w:ilvl="0" w:tplc="CBA286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8E89FA">
      <w:numFmt w:val="decimal"/>
      <w:lvlText w:val=""/>
      <w:lvlJc w:val="left"/>
    </w:lvl>
    <w:lvl w:ilvl="2" w:tplc="E1DA08B4">
      <w:numFmt w:val="decimal"/>
      <w:lvlText w:val=""/>
      <w:lvlJc w:val="left"/>
    </w:lvl>
    <w:lvl w:ilvl="3" w:tplc="51BC2F0A">
      <w:numFmt w:val="decimal"/>
      <w:lvlText w:val=""/>
      <w:lvlJc w:val="left"/>
    </w:lvl>
    <w:lvl w:ilvl="4" w:tplc="FBD60CB6">
      <w:numFmt w:val="decimal"/>
      <w:lvlText w:val=""/>
      <w:lvlJc w:val="left"/>
    </w:lvl>
    <w:lvl w:ilvl="5" w:tplc="123A90FC">
      <w:numFmt w:val="decimal"/>
      <w:lvlText w:val=""/>
      <w:lvlJc w:val="left"/>
    </w:lvl>
    <w:lvl w:ilvl="6" w:tplc="B3A8E4E2">
      <w:numFmt w:val="decimal"/>
      <w:lvlText w:val=""/>
      <w:lvlJc w:val="left"/>
    </w:lvl>
    <w:lvl w:ilvl="7" w:tplc="60BA174A">
      <w:numFmt w:val="decimal"/>
      <w:lvlText w:val=""/>
      <w:lvlJc w:val="left"/>
    </w:lvl>
    <w:lvl w:ilvl="8" w:tplc="C8C0EA42">
      <w:numFmt w:val="decimal"/>
      <w:lvlText w:val=""/>
      <w:lvlJc w:val="left"/>
    </w:lvl>
  </w:abstractNum>
  <w:abstractNum w:abstractNumId="5" w15:restartNumberingAfterBreak="0">
    <w:nsid w:val="4F176280"/>
    <w:multiLevelType w:val="hybridMultilevel"/>
    <w:tmpl w:val="1D48C78C"/>
    <w:lvl w:ilvl="0" w:tplc="EF96D24E">
      <w:numFmt w:val="decimal"/>
      <w:lvlText w:val=""/>
      <w:lvlJc w:val="left"/>
    </w:lvl>
    <w:lvl w:ilvl="1" w:tplc="AC0E4276">
      <w:numFmt w:val="decimal"/>
      <w:lvlText w:val=""/>
      <w:lvlJc w:val="left"/>
    </w:lvl>
    <w:lvl w:ilvl="2" w:tplc="05C6E0A0">
      <w:numFmt w:val="decimal"/>
      <w:lvlText w:val=""/>
      <w:lvlJc w:val="left"/>
    </w:lvl>
    <w:lvl w:ilvl="3" w:tplc="F55C8AEC">
      <w:numFmt w:val="decimal"/>
      <w:lvlText w:val=""/>
      <w:lvlJc w:val="left"/>
    </w:lvl>
    <w:lvl w:ilvl="4" w:tplc="08B0A3CE">
      <w:numFmt w:val="decimal"/>
      <w:lvlText w:val=""/>
      <w:lvlJc w:val="left"/>
    </w:lvl>
    <w:lvl w:ilvl="5" w:tplc="8BD6F406">
      <w:numFmt w:val="decimal"/>
      <w:lvlText w:val=""/>
      <w:lvlJc w:val="left"/>
    </w:lvl>
    <w:lvl w:ilvl="6" w:tplc="41387CFA">
      <w:numFmt w:val="decimal"/>
      <w:lvlText w:val=""/>
      <w:lvlJc w:val="left"/>
    </w:lvl>
    <w:lvl w:ilvl="7" w:tplc="038207BE">
      <w:numFmt w:val="decimal"/>
      <w:lvlText w:val=""/>
      <w:lvlJc w:val="left"/>
    </w:lvl>
    <w:lvl w:ilvl="8" w:tplc="859C3550">
      <w:numFmt w:val="decimal"/>
      <w:lvlText w:val=""/>
      <w:lvlJc w:val="left"/>
    </w:lvl>
  </w:abstractNum>
  <w:abstractNum w:abstractNumId="6" w15:restartNumberingAfterBreak="0">
    <w:nsid w:val="543717F0"/>
    <w:multiLevelType w:val="hybridMultilevel"/>
    <w:tmpl w:val="1A48A582"/>
    <w:lvl w:ilvl="0" w:tplc="0C48A5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344DDE">
      <w:numFmt w:val="decimal"/>
      <w:lvlText w:val=""/>
      <w:lvlJc w:val="left"/>
    </w:lvl>
    <w:lvl w:ilvl="2" w:tplc="B9BE4D84">
      <w:numFmt w:val="decimal"/>
      <w:lvlText w:val=""/>
      <w:lvlJc w:val="left"/>
    </w:lvl>
    <w:lvl w:ilvl="3" w:tplc="17A8F406">
      <w:numFmt w:val="decimal"/>
      <w:lvlText w:val=""/>
      <w:lvlJc w:val="left"/>
    </w:lvl>
    <w:lvl w:ilvl="4" w:tplc="55A62472">
      <w:numFmt w:val="decimal"/>
      <w:lvlText w:val=""/>
      <w:lvlJc w:val="left"/>
    </w:lvl>
    <w:lvl w:ilvl="5" w:tplc="6C929C7C">
      <w:numFmt w:val="decimal"/>
      <w:lvlText w:val=""/>
      <w:lvlJc w:val="left"/>
    </w:lvl>
    <w:lvl w:ilvl="6" w:tplc="E65CEAE2">
      <w:numFmt w:val="decimal"/>
      <w:lvlText w:val=""/>
      <w:lvlJc w:val="left"/>
    </w:lvl>
    <w:lvl w:ilvl="7" w:tplc="7D548DC6">
      <w:numFmt w:val="decimal"/>
      <w:lvlText w:val=""/>
      <w:lvlJc w:val="left"/>
    </w:lvl>
    <w:lvl w:ilvl="8" w:tplc="8D78D6A8">
      <w:numFmt w:val="decimal"/>
      <w:lvlText w:val=""/>
      <w:lvlJc w:val="left"/>
    </w:lvl>
  </w:abstractNum>
  <w:abstractNum w:abstractNumId="7" w15:restartNumberingAfterBreak="0">
    <w:nsid w:val="61136585"/>
    <w:multiLevelType w:val="hybridMultilevel"/>
    <w:tmpl w:val="DD42BCA4"/>
    <w:lvl w:ilvl="0" w:tplc="7616AD7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162203C">
      <w:numFmt w:val="decimal"/>
      <w:lvlText w:val=""/>
      <w:lvlJc w:val="left"/>
    </w:lvl>
    <w:lvl w:ilvl="2" w:tplc="026085F8">
      <w:numFmt w:val="decimal"/>
      <w:lvlText w:val=""/>
      <w:lvlJc w:val="left"/>
    </w:lvl>
    <w:lvl w:ilvl="3" w:tplc="25C45666">
      <w:numFmt w:val="decimal"/>
      <w:lvlText w:val=""/>
      <w:lvlJc w:val="left"/>
    </w:lvl>
    <w:lvl w:ilvl="4" w:tplc="0C289E92">
      <w:numFmt w:val="decimal"/>
      <w:lvlText w:val=""/>
      <w:lvlJc w:val="left"/>
    </w:lvl>
    <w:lvl w:ilvl="5" w:tplc="C2EC5060">
      <w:numFmt w:val="decimal"/>
      <w:lvlText w:val=""/>
      <w:lvlJc w:val="left"/>
    </w:lvl>
    <w:lvl w:ilvl="6" w:tplc="0144C986">
      <w:numFmt w:val="decimal"/>
      <w:lvlText w:val=""/>
      <w:lvlJc w:val="left"/>
    </w:lvl>
    <w:lvl w:ilvl="7" w:tplc="BA1C5D6A">
      <w:numFmt w:val="decimal"/>
      <w:lvlText w:val=""/>
      <w:lvlJc w:val="left"/>
    </w:lvl>
    <w:lvl w:ilvl="8" w:tplc="1B9EDCDE">
      <w:numFmt w:val="decimal"/>
      <w:lvlText w:val=""/>
      <w:lvlJc w:val="left"/>
    </w:lvl>
  </w:abstractNum>
  <w:abstractNum w:abstractNumId="8" w15:restartNumberingAfterBreak="0">
    <w:nsid w:val="77F42573"/>
    <w:multiLevelType w:val="hybridMultilevel"/>
    <w:tmpl w:val="BDDAE8E4"/>
    <w:lvl w:ilvl="0" w:tplc="296463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782BE2">
      <w:numFmt w:val="decimal"/>
      <w:lvlText w:val=""/>
      <w:lvlJc w:val="left"/>
    </w:lvl>
    <w:lvl w:ilvl="2" w:tplc="E55C8D34">
      <w:numFmt w:val="decimal"/>
      <w:lvlText w:val=""/>
      <w:lvlJc w:val="left"/>
    </w:lvl>
    <w:lvl w:ilvl="3" w:tplc="9AE23BFC">
      <w:numFmt w:val="decimal"/>
      <w:lvlText w:val=""/>
      <w:lvlJc w:val="left"/>
    </w:lvl>
    <w:lvl w:ilvl="4" w:tplc="AA8C5322">
      <w:numFmt w:val="decimal"/>
      <w:lvlText w:val=""/>
      <w:lvlJc w:val="left"/>
    </w:lvl>
    <w:lvl w:ilvl="5" w:tplc="A9884E20">
      <w:numFmt w:val="decimal"/>
      <w:lvlText w:val=""/>
      <w:lvlJc w:val="left"/>
    </w:lvl>
    <w:lvl w:ilvl="6" w:tplc="A7AA91D2">
      <w:numFmt w:val="decimal"/>
      <w:lvlText w:val=""/>
      <w:lvlJc w:val="left"/>
    </w:lvl>
    <w:lvl w:ilvl="7" w:tplc="CDDE7CBA">
      <w:numFmt w:val="decimal"/>
      <w:lvlText w:val=""/>
      <w:lvlJc w:val="left"/>
    </w:lvl>
    <w:lvl w:ilvl="8" w:tplc="5CE67BD2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8"/>
  </w:num>
  <w:num w:numId="7">
    <w:abstractNumId w:val="3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807"/>
    <w:rsid w:val="00054DE1"/>
    <w:rsid w:val="00DD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5:docId w15:val="{18F0CE54-6764-4AEF-B6CF-7CAB22E6B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Uday</cp:lastModifiedBy>
  <cp:revision>2</cp:revision>
  <dcterms:created xsi:type="dcterms:W3CDTF">2025-08-17T11:39:00Z</dcterms:created>
  <dcterms:modified xsi:type="dcterms:W3CDTF">2025-08-17T11:39:00Z</dcterms:modified>
</cp:coreProperties>
</file>