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86" w:rsidRDefault="00D775F0" w:rsidP="00695DA3">
      <w:bookmarkStart w:id="0" w:name="_GoBack"/>
      <w:bookmarkEnd w:id="0"/>
      <w:r>
        <w:t>TOKYO JAPAN WEATHER DATA</w:t>
      </w:r>
    </w:p>
    <w:tbl>
      <w:tblPr>
        <w:tblW w:w="7542" w:type="dxa"/>
        <w:tblInd w:w="93" w:type="dxa"/>
        <w:tblLook w:val="04A0" w:firstRow="1" w:lastRow="0" w:firstColumn="1" w:lastColumn="0" w:noHBand="0" w:noVBand="1"/>
      </w:tblPr>
      <w:tblGrid>
        <w:gridCol w:w="1006"/>
        <w:gridCol w:w="960"/>
        <w:gridCol w:w="1348"/>
        <w:gridCol w:w="960"/>
        <w:gridCol w:w="1348"/>
        <w:gridCol w:w="960"/>
        <w:gridCol w:w="960"/>
      </w:tblGrid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Apr-16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Jun-16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SORT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</w:t>
            </w:r>
            <w:r w:rsidR="008359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SUM=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2313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</w:rPr>
            </w:pPr>
            <w:r w:rsidRPr="00206B86">
              <w:rPr>
                <w:rFonts w:ascii="Calibri" w:eastAsiaTheme="minorEastAsia" w:hAnsi="Calibri" w:cs="Calibri"/>
                <w:color w:val="000000"/>
              </w:rPr>
              <w:t>SUMSQ=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Theme="minorEastAsia" w:hAnsi="Calibri" w:cs="Calibri"/>
                <w:color w:val="000000"/>
              </w:rPr>
            </w:pPr>
            <w:r w:rsidRPr="00206B86">
              <w:rPr>
                <w:rFonts w:ascii="Calibri" w:eastAsiaTheme="minorEastAsia" w:hAnsi="Calibri" w:cs="Calibri"/>
                <w:color w:val="000000"/>
              </w:rPr>
              <w:t>131498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right"/>
              <w:rPr>
                <w:rFonts w:ascii="Calibri" w:eastAsiaTheme="minorEastAsia" w:hAnsi="Calibri" w:cs="Calibri"/>
                <w:color w:val="000000"/>
              </w:rPr>
            </w:pPr>
            <w:r w:rsidRPr="00206B86">
              <w:rPr>
                <w:rFonts w:ascii="Calibri" w:eastAsiaTheme="minorEastAsia" w:hAnsi="Calibri" w:cs="Calibri"/>
                <w:color w:val="000000"/>
              </w:rPr>
              <w:t>178903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  <w:r w:rsidRPr="00206B86">
              <w:rPr>
                <w:rFonts w:ascii="Calibri" w:eastAsiaTheme="minorEastAsia" w:hAnsi="Calibri" w:cs="Calibri"/>
                <w:color w:val="000000"/>
              </w:rPr>
              <w:t>77791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Theme="minorEastAsia" w:hAnsi="Calibri" w:cs="Calibri"/>
                <w:color w:val="000000"/>
              </w:rPr>
            </w:pP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206B86" w:rsidRPr="00206B86" w:rsidTr="00206B86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6B8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206B86" w:rsidRPr="00206B86" w:rsidTr="00364105">
        <w:trPr>
          <w:trHeight w:val="300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B86" w:rsidRPr="00206B86" w:rsidRDefault="00206B86" w:rsidP="00206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64105" w:rsidRDefault="00364105" w:rsidP="00206B86">
      <w:pPr>
        <w:rPr>
          <w:rFonts w:eastAsiaTheme="minorEastAsia"/>
        </w:rPr>
      </w:pPr>
    </w:p>
    <w:p w:rsidR="00206B86" w:rsidRDefault="00206B86" w:rsidP="00206B86">
      <w:pPr>
        <w:rPr>
          <w:rFonts w:eastAsiaTheme="minorEastAsia"/>
        </w:rPr>
      </w:pPr>
      <w:r>
        <w:rPr>
          <w:rFonts w:eastAsiaTheme="minorEastAsia"/>
        </w:rPr>
        <w:lastRenderedPageBreak/>
        <w:t>SAMPLE MEAN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E86E2A" w:rsidRPr="007375DE" w:rsidRDefault="00E86E2A" w:rsidP="00206B86">
      <w:pPr>
        <w:rPr>
          <w:rFonts w:eastAsiaTheme="minorEastAsia"/>
        </w:rPr>
      </w:pPr>
      <w:r>
        <w:rPr>
          <w:rFonts w:eastAsiaTheme="minorEastAsia"/>
        </w:rPr>
        <w:t>SAMPLE MEDIAN</w:t>
      </w:r>
      <w:r>
        <w:rPr>
          <w:rFonts w:eastAsiaTheme="minorEastAsia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middle value of sorted data when sample size is odd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average of two middle values of sorted data when sample size is even</m:t>
                </m:r>
              </m:e>
            </m:eqArr>
          </m:e>
        </m:d>
      </m:oMath>
    </w:p>
    <w:p w:rsidR="00206B86" w:rsidRDefault="00206B86" w:rsidP="00206B86">
      <w:pPr>
        <w:rPr>
          <w:rFonts w:eastAsiaTheme="minorEastAsia"/>
        </w:rPr>
      </w:pPr>
      <w:r>
        <w:rPr>
          <w:rFonts w:eastAsiaTheme="minorEastAsia"/>
        </w:rPr>
        <w:t xml:space="preserve">SAMPLE VARIANCE 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n(n-1)</m:t>
            </m:r>
          </m:den>
        </m:f>
      </m:oMath>
    </w:p>
    <w:p w:rsidR="00206B86" w:rsidRDefault="00DB2276">
      <w:pPr>
        <w:rPr>
          <w:rFonts w:eastAsiaTheme="minorEastAsia"/>
        </w:rPr>
      </w:pPr>
      <w:r>
        <w:t xml:space="preserve">SAMPLE STANDARD DEVIATION </w:t>
      </w:r>
      <w:r>
        <w:tab/>
      </w:r>
      <w:r>
        <w:tab/>
      </w:r>
      <w:r w:rsidR="00BB724C">
        <w:t xml:space="preserve"> 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≥0</m:t>
        </m:r>
      </m:oMath>
      <w:r w:rsidR="008578A4">
        <w:rPr>
          <w:rFonts w:eastAsiaTheme="minorEastAsia"/>
        </w:rPr>
        <w:t xml:space="preserve"> </w:t>
      </w:r>
    </w:p>
    <w:p w:rsidR="008578A4" w:rsidRPr="005E0C42" w:rsidRDefault="008578A4" w:rsidP="00936F05">
      <w:pPr>
        <w:rPr>
          <w:rFonts w:eastAsiaTheme="minorEastAsia"/>
        </w:rPr>
      </w:pPr>
      <w:r>
        <w:rPr>
          <w:rFonts w:eastAsiaTheme="minorEastAsia"/>
        </w:rPr>
        <w:t>METHOD 1:</w:t>
      </w:r>
      <w:r w:rsidR="00936F05">
        <w:t xml:space="preserve"> </w:t>
      </w:r>
      <w:r w:rsidR="005E0C42">
        <w:t>Calculate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</m:acc>
      </m:oMath>
      <w:r w:rsidR="005E0C42">
        <w:rPr>
          <w:rFonts w:eastAsiaTheme="minorEastAsia"/>
        </w:rPr>
        <w:t>,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E0C42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0C42">
        <w:rPr>
          <w:rFonts w:eastAsiaTheme="minorEastAsia"/>
        </w:rPr>
        <w:t>,</w:t>
      </w:r>
      <m:oMath>
        <m:r>
          <w:rPr>
            <w:rFonts w:ascii="Cambria Math" w:hAnsi="Cambria Math"/>
          </w:rPr>
          <m:t>s</m:t>
        </m:r>
      </m:oMath>
      <w:r w:rsidR="005E0C42">
        <w:rPr>
          <w:rFonts w:eastAsiaTheme="minorEastAsia"/>
        </w:rPr>
        <w:t xml:space="preserve">, and </w:t>
      </w:r>
      <w:r w:rsidR="005E0C42">
        <w:t xml:space="preserve">QUARTILES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E0C42">
        <w:rPr>
          <w:rFonts w:eastAsiaTheme="minorEastAsia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452"/>
        <w:gridCol w:w="2452"/>
        <w:gridCol w:w="2393"/>
      </w:tblGrid>
      <w:tr w:rsidR="00364105" w:rsidTr="00891781">
        <w:tc>
          <w:tcPr>
            <w:tcW w:w="2296" w:type="dxa"/>
          </w:tcPr>
          <w:p w:rsidR="00891781" w:rsidRDefault="00891781"/>
        </w:tc>
        <w:tc>
          <w:tcPr>
            <w:tcW w:w="2431" w:type="dxa"/>
          </w:tcPr>
          <w:p w:rsidR="00891781" w:rsidRDefault="00891781">
            <w:r>
              <w:t>Var-1 (Apr-16)</w:t>
            </w:r>
          </w:p>
        </w:tc>
        <w:tc>
          <w:tcPr>
            <w:tcW w:w="2426" w:type="dxa"/>
          </w:tcPr>
          <w:p w:rsidR="00891781" w:rsidRDefault="00891781">
            <w:r>
              <w:t>Var-2 (Jun-16)</w:t>
            </w:r>
          </w:p>
        </w:tc>
        <w:tc>
          <w:tcPr>
            <w:tcW w:w="2423" w:type="dxa"/>
          </w:tcPr>
          <w:p w:rsidR="00891781" w:rsidRDefault="00891781">
            <w:r>
              <w:t>Var-3 (Jan-16)</w:t>
            </w:r>
          </w:p>
        </w:tc>
      </w:tr>
      <w:tr w:rsidR="00364105" w:rsidTr="00891781">
        <w:tc>
          <w:tcPr>
            <w:tcW w:w="2296" w:type="dxa"/>
          </w:tcPr>
          <w:p w:rsidR="00891781" w:rsidRDefault="00891781">
            <m:oMathPara>
              <m:oMath>
                <m:r>
                  <w:rPr>
                    <w:rFonts w:ascii="Cambria Math" w:eastAsia="Times New Roman" w:hAnsi="Cambria Math" w:cs="Calibri"/>
                  </w:rPr>
                  <m:t>sample size n</m:t>
                </m:r>
              </m:oMath>
            </m:oMathPara>
          </w:p>
        </w:tc>
        <w:tc>
          <w:tcPr>
            <w:tcW w:w="2431" w:type="dxa"/>
          </w:tcPr>
          <w:p w:rsidR="00891781" w:rsidRDefault="00323BEF">
            <w:r>
              <w:t>30</w:t>
            </w:r>
          </w:p>
        </w:tc>
        <w:tc>
          <w:tcPr>
            <w:tcW w:w="2426" w:type="dxa"/>
          </w:tcPr>
          <w:p w:rsidR="00891781" w:rsidRDefault="00323BEF">
            <w:r>
              <w:t>30</w:t>
            </w:r>
          </w:p>
        </w:tc>
        <w:tc>
          <w:tcPr>
            <w:tcW w:w="2423" w:type="dxa"/>
          </w:tcPr>
          <w:p w:rsidR="00891781" w:rsidRDefault="00323BEF">
            <w:r>
              <w:t>31</w:t>
            </w:r>
          </w:p>
        </w:tc>
      </w:tr>
      <w:tr w:rsidR="00364105" w:rsidTr="00891781">
        <w:tc>
          <w:tcPr>
            <w:tcW w:w="2296" w:type="dxa"/>
          </w:tcPr>
          <w:p w:rsidR="00891781" w:rsidRDefault="00FC42BA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Calibri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2431" w:type="dxa"/>
          </w:tcPr>
          <w:p w:rsidR="00891781" w:rsidRDefault="00323BEF">
            <w:r>
              <w:t>1980</w:t>
            </w:r>
          </w:p>
        </w:tc>
        <w:tc>
          <w:tcPr>
            <w:tcW w:w="2426" w:type="dxa"/>
          </w:tcPr>
          <w:p w:rsidR="00891781" w:rsidRDefault="00323BEF">
            <w:r>
              <w:t>2313</w:t>
            </w:r>
          </w:p>
        </w:tc>
        <w:tc>
          <w:tcPr>
            <w:tcW w:w="2423" w:type="dxa"/>
          </w:tcPr>
          <w:p w:rsidR="00891781" w:rsidRDefault="00B12747">
            <w:r>
              <w:t>1549</w:t>
            </w:r>
          </w:p>
        </w:tc>
      </w:tr>
      <w:tr w:rsidR="00364105" w:rsidTr="00891781">
        <w:tc>
          <w:tcPr>
            <w:tcW w:w="2296" w:type="dxa"/>
          </w:tcPr>
          <w:p w:rsidR="00891781" w:rsidRDefault="00FC42BA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431" w:type="dxa"/>
          </w:tcPr>
          <w:p w:rsidR="00891781" w:rsidRDefault="00323BEF">
            <w:r>
              <w:t>131,498</w:t>
            </w:r>
          </w:p>
        </w:tc>
        <w:tc>
          <w:tcPr>
            <w:tcW w:w="2426" w:type="dxa"/>
          </w:tcPr>
          <w:p w:rsidR="00891781" w:rsidRDefault="00323BEF">
            <w:r>
              <w:rPr>
                <w:rFonts w:ascii="Calibri" w:hAnsi="Calibri" w:cs="Calibri"/>
                <w:color w:val="000000"/>
              </w:rPr>
              <w:t>178,903</w:t>
            </w:r>
          </w:p>
        </w:tc>
        <w:tc>
          <w:tcPr>
            <w:tcW w:w="2423" w:type="dxa"/>
          </w:tcPr>
          <w:p w:rsidR="00891781" w:rsidRDefault="00B12747">
            <w:r>
              <w:rPr>
                <w:rFonts w:ascii="Calibri" w:hAnsi="Calibri" w:cs="Calibri"/>
                <w:color w:val="000000"/>
              </w:rPr>
              <w:t>77,791</w:t>
            </w:r>
          </w:p>
        </w:tc>
      </w:tr>
      <w:tr w:rsidR="00364105" w:rsidTr="00891781">
        <w:tc>
          <w:tcPr>
            <w:tcW w:w="2296" w:type="dxa"/>
          </w:tcPr>
          <w:p w:rsidR="00891781" w:rsidRDefault="00FC42BA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431" w:type="dxa"/>
          </w:tcPr>
          <w:p w:rsidR="00891781" w:rsidRDefault="00323BEF">
            <w:r>
              <w:t xml:space="preserve">1980/30 = 66 </w:t>
            </w:r>
          </w:p>
        </w:tc>
        <w:tc>
          <w:tcPr>
            <w:tcW w:w="2426" w:type="dxa"/>
          </w:tcPr>
          <w:p w:rsidR="00323BEF" w:rsidRDefault="00323BEF" w:rsidP="00323B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2313/30 = 77.1</w:t>
            </w:r>
          </w:p>
          <w:p w:rsidR="00891781" w:rsidRDefault="00891781"/>
        </w:tc>
        <w:tc>
          <w:tcPr>
            <w:tcW w:w="2423" w:type="dxa"/>
          </w:tcPr>
          <w:p w:rsidR="00891781" w:rsidRDefault="00B12747">
            <w:r>
              <w:t xml:space="preserve">1549/31 </w:t>
            </w:r>
            <m:oMath>
              <m:r>
                <w:rPr>
                  <w:rFonts w:ascii="Cambria Math" w:hAnsi="Cambria Math"/>
                </w:rPr>
                <m:t>≅</m:t>
              </m:r>
            </m:oMath>
            <w:r>
              <w:t xml:space="preserve"> 50</w:t>
            </w:r>
          </w:p>
        </w:tc>
      </w:tr>
      <w:tr w:rsidR="00364105" w:rsidTr="00891781">
        <w:tc>
          <w:tcPr>
            <w:tcW w:w="2296" w:type="dxa"/>
          </w:tcPr>
          <w:p w:rsidR="00891781" w:rsidRDefault="00FC42BA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431" w:type="dxa"/>
          </w:tcPr>
          <w:p w:rsidR="00891781" w:rsidRDefault="00323BEF">
            <w:r>
              <w:t>(66+68)/2 = 67</w:t>
            </w:r>
          </w:p>
        </w:tc>
        <w:tc>
          <w:tcPr>
            <w:tcW w:w="2426" w:type="dxa"/>
          </w:tcPr>
          <w:p w:rsidR="00891781" w:rsidRDefault="00323BEF">
            <w:r>
              <w:t>(77 + 77)/2 = 77</w:t>
            </w:r>
          </w:p>
        </w:tc>
        <w:tc>
          <w:tcPr>
            <w:tcW w:w="2423" w:type="dxa"/>
          </w:tcPr>
          <w:p w:rsidR="00891781" w:rsidRDefault="00B12747">
            <w:r>
              <w:t>50</w:t>
            </w:r>
          </w:p>
        </w:tc>
      </w:tr>
      <w:tr w:rsidR="00364105" w:rsidTr="00891781">
        <w:tc>
          <w:tcPr>
            <w:tcW w:w="2296" w:type="dxa"/>
          </w:tcPr>
          <w:p w:rsidR="00891781" w:rsidRDefault="00FC42B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1" w:type="dxa"/>
          </w:tcPr>
          <w:p w:rsidR="00891781" w:rsidRDefault="00FC42BA" w:rsidP="0036410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131,498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(1980)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30(29)</m:t>
                    </m:r>
                  </m:den>
                </m:f>
                <m:r>
                  <w:rPr>
                    <w:rFonts w:ascii="Cambria Math" w:hAnsi="Cambria Math"/>
                  </w:rPr>
                  <m:t>≅28.207</m:t>
                </m:r>
              </m:oMath>
            </m:oMathPara>
          </w:p>
        </w:tc>
        <w:tc>
          <w:tcPr>
            <w:tcW w:w="2426" w:type="dxa"/>
          </w:tcPr>
          <w:p w:rsidR="00891781" w:rsidRDefault="00FC42BA" w:rsidP="0036410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178,903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(2313)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30(29)</m:t>
                    </m:r>
                  </m:den>
                </m:f>
                <m:r>
                  <w:rPr>
                    <w:rFonts w:ascii="Cambria Math" w:hAnsi="Cambria Math"/>
                  </w:rPr>
                  <m:t>≅19.679</m:t>
                </m:r>
              </m:oMath>
            </m:oMathPara>
          </w:p>
        </w:tc>
        <w:tc>
          <w:tcPr>
            <w:tcW w:w="2423" w:type="dxa"/>
          </w:tcPr>
          <w:p w:rsidR="00891781" w:rsidRDefault="00FC42BA" w:rsidP="0036410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77,791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(1549)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31(30)</m:t>
                    </m:r>
                  </m:den>
                </m:f>
                <m:r>
                  <w:rPr>
                    <w:rFonts w:ascii="Cambria Math" w:hAnsi="Cambria Math"/>
                  </w:rPr>
                  <m:t>≅13.0323</m:t>
                </m:r>
              </m:oMath>
            </m:oMathPara>
          </w:p>
        </w:tc>
      </w:tr>
      <w:tr w:rsidR="00364105" w:rsidTr="00891781">
        <w:tc>
          <w:tcPr>
            <w:tcW w:w="2296" w:type="dxa"/>
          </w:tcPr>
          <w:p w:rsidR="00891781" w:rsidRDefault="00891781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431" w:type="dxa"/>
          </w:tcPr>
          <w:p w:rsidR="00891781" w:rsidRDefault="00FC42B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28.207</m:t>
                    </m:r>
                  </m:e>
                </m:rad>
                <m:r>
                  <w:rPr>
                    <w:rFonts w:ascii="Cambria Math" w:hAnsi="Cambria Math"/>
                  </w:rPr>
                  <m:t>≅ 5.311</m:t>
                </m:r>
              </m:oMath>
            </m:oMathPara>
          </w:p>
        </w:tc>
        <w:tc>
          <w:tcPr>
            <w:tcW w:w="2426" w:type="dxa"/>
          </w:tcPr>
          <w:p w:rsidR="00891781" w:rsidRDefault="00FC42BA" w:rsidP="00BD5127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19.679</m:t>
                    </m:r>
                  </m:e>
                </m:rad>
                <m:r>
                  <w:rPr>
                    <w:rFonts w:ascii="Cambria Math" w:hAnsi="Cambria Math"/>
                  </w:rPr>
                  <m:t>≅ 4.436</m:t>
                </m:r>
              </m:oMath>
            </m:oMathPara>
          </w:p>
        </w:tc>
        <w:tc>
          <w:tcPr>
            <w:tcW w:w="2423" w:type="dxa"/>
          </w:tcPr>
          <w:p w:rsidR="00891781" w:rsidRDefault="00FC42BA" w:rsidP="00BD5127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13.0323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≅3.610 </m:t>
                </m:r>
              </m:oMath>
            </m:oMathPara>
          </w:p>
        </w:tc>
      </w:tr>
    </w:tbl>
    <w:p w:rsidR="00891781" w:rsidRDefault="00891781"/>
    <w:p w:rsidR="00BD6273" w:rsidRDefault="00364105">
      <w:pPr>
        <w:rPr>
          <w:rFonts w:eastAsiaTheme="minorEastAsia"/>
        </w:rPr>
      </w:pPr>
      <w:r>
        <w:t>QUAR</w:t>
      </w:r>
      <w:r w:rsidR="00BD6273">
        <w:t xml:space="preserve">TILES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835994" w:rsidRDefault="00835994" w:rsidP="00835994">
      <w:pPr>
        <w:rPr>
          <w:rFonts w:eastAsiaTheme="minorEastAsia"/>
        </w:rPr>
      </w:pPr>
      <w:r>
        <w:rPr>
          <w:rFonts w:eastAsiaTheme="minorEastAsia"/>
        </w:rPr>
        <w:t xml:space="preserve">The first quartile is defined as the value with 25% or less of the data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when the data is sorted.  The third quartile is defined as the value with 75% or less of the data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A6A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when the data is sorted.  </w:t>
      </w:r>
    </w:p>
    <w:p w:rsidR="00835994" w:rsidRDefault="00835994" w:rsidP="008359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For Var-1, 30/4 = 7.5, so the 8</w:t>
      </w:r>
      <w:r w:rsidRPr="00835994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6A61">
        <w:rPr>
          <w:rFonts w:eastAsiaTheme="minorEastAsia"/>
        </w:rPr>
        <w:t>= 62, and (3/4)30 = 22.5, so the 23</w:t>
      </w:r>
      <w:r w:rsidR="00BA6A61" w:rsidRPr="00BA6A61">
        <w:rPr>
          <w:rFonts w:eastAsiaTheme="minorEastAsia"/>
          <w:vertAlign w:val="superscript"/>
        </w:rPr>
        <w:t>rd</w:t>
      </w:r>
      <w:r w:rsidR="00BA6A61"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A6A61">
        <w:rPr>
          <w:rFonts w:eastAsiaTheme="minorEastAsia"/>
        </w:rPr>
        <w:t>= 69.</w:t>
      </w:r>
    </w:p>
    <w:p w:rsidR="00BA6A61" w:rsidRDefault="00BA6A61" w:rsidP="00BA6A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Var-2, the 8</w:t>
      </w:r>
      <w:r w:rsidRPr="00835994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73, and the 23</w:t>
      </w:r>
      <w:r w:rsidRPr="00BA6A61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= 80.</w:t>
      </w:r>
    </w:p>
    <w:p w:rsidR="00BA6A61" w:rsidRDefault="00BA6A61" w:rsidP="00BA6A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Var-3, the 8</w:t>
      </w:r>
      <w:r w:rsidRPr="00835994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48, and the 24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in the sorted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= 53.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64105" w:rsidTr="002246E7">
        <w:tc>
          <w:tcPr>
            <w:tcW w:w="3072" w:type="dxa"/>
          </w:tcPr>
          <w:p w:rsidR="00364105" w:rsidRDefault="00364105" w:rsidP="003641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Var-1</w:t>
            </w:r>
          </w:p>
        </w:tc>
        <w:tc>
          <w:tcPr>
            <w:tcW w:w="3072" w:type="dxa"/>
          </w:tcPr>
          <w:p w:rsidR="00364105" w:rsidRDefault="00364105" w:rsidP="003641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Var-2</w:t>
            </w:r>
          </w:p>
        </w:tc>
        <w:tc>
          <w:tcPr>
            <w:tcW w:w="3072" w:type="dxa"/>
          </w:tcPr>
          <w:p w:rsidR="00364105" w:rsidRDefault="00364105" w:rsidP="003641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Var-3</w:t>
            </w:r>
          </w:p>
        </w:tc>
      </w:tr>
      <w:tr w:rsidR="00364105" w:rsidTr="002246E7"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246E7">
              <w:rPr>
                <w:rFonts w:eastAsiaTheme="minorEastAsia"/>
              </w:rPr>
              <w:t>= 62</w:t>
            </w:r>
            <w:r w:rsidR="00364105">
              <w:rPr>
                <w:rFonts w:eastAsiaTheme="minorEastAsia"/>
              </w:rPr>
              <w:t xml:space="preserve"> </w:t>
            </w:r>
          </w:p>
        </w:tc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246E7">
              <w:rPr>
                <w:rFonts w:eastAsiaTheme="minorEastAsia"/>
              </w:rPr>
              <w:t>= 73</w:t>
            </w:r>
          </w:p>
        </w:tc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246E7">
              <w:rPr>
                <w:rFonts w:eastAsiaTheme="minorEastAsia"/>
              </w:rPr>
              <w:t>= 48</w:t>
            </w:r>
          </w:p>
        </w:tc>
      </w:tr>
      <w:tr w:rsidR="00364105" w:rsidTr="002246E7"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246E7">
              <w:rPr>
                <w:rFonts w:eastAsiaTheme="minorEastAsia"/>
              </w:rPr>
              <w:t>= 69</w:t>
            </w:r>
          </w:p>
        </w:tc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246E7">
              <w:rPr>
                <w:rFonts w:eastAsiaTheme="minorEastAsia"/>
              </w:rPr>
              <w:t>= 80</w:t>
            </w:r>
          </w:p>
        </w:tc>
        <w:tc>
          <w:tcPr>
            <w:tcW w:w="3072" w:type="dxa"/>
          </w:tcPr>
          <w:p w:rsidR="00364105" w:rsidRDefault="00FC42BA" w:rsidP="0036410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246E7">
              <w:rPr>
                <w:rFonts w:eastAsiaTheme="minorEastAsia"/>
              </w:rPr>
              <w:t>= 53</w:t>
            </w:r>
          </w:p>
        </w:tc>
      </w:tr>
    </w:tbl>
    <w:p w:rsidR="00335277" w:rsidRDefault="00E63E7E" w:rsidP="00D86B64">
      <w:pPr>
        <w:rPr>
          <w:rFonts w:eastAsiaTheme="minorEastAsia"/>
        </w:rPr>
      </w:pPr>
      <w:r>
        <w:rPr>
          <w:rFonts w:eastAsiaTheme="minorEastAsia"/>
        </w:rPr>
        <w:lastRenderedPageBreak/>
        <w:t>METHOD 2: STATISTICAL CALCULATOR</w:t>
      </w:r>
      <w:r w:rsidR="005E0C42">
        <w:rPr>
          <w:rFonts w:eastAsiaTheme="minorEastAsia"/>
        </w:rPr>
        <w:t xml:space="preserve"> (Pictured: TI-30XS, </w:t>
      </w:r>
      <w:r w:rsidR="00A34D1F">
        <w:rPr>
          <w:rFonts w:eastAsiaTheme="minorEastAsia"/>
        </w:rPr>
        <w:t>$20)</w:t>
      </w:r>
      <w:r w:rsidR="00DA3715">
        <w:rPr>
          <w:rFonts w:eastAsiaTheme="minorEastAsia"/>
          <w:noProof/>
        </w:rPr>
        <w:t xml:space="preserve">  </w:t>
      </w:r>
      <w:r w:rsidR="00DA3715">
        <w:rPr>
          <w:rFonts w:eastAsiaTheme="minorEastAsia"/>
          <w:noProof/>
        </w:rPr>
        <w:drawing>
          <wp:inline distT="0" distB="0" distL="0" distR="0">
            <wp:extent cx="2194560" cy="1645920"/>
            <wp:effectExtent l="7620" t="0" r="3810" b="3810"/>
            <wp:docPr id="41" name="Picture 41" descr="C:\Users\wtorr_000\Pictures\2017-02-08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torr_000\Pictures\2017-02-08\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D" w:rsidRDefault="00DA3715" w:rsidP="00D86B6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3558396</wp:posOffset>
                </wp:positionH>
                <wp:positionV relativeFrom="paragraph">
                  <wp:posOffset>950188</wp:posOffset>
                </wp:positionV>
                <wp:extent cx="1401685" cy="1500720"/>
                <wp:effectExtent l="0" t="0" r="84455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85" cy="150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8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0.2pt;margin-top:74.8pt;width:110.35pt;height:1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2D2B0D">
        <w:rPr>
          <w:rFonts w:eastAsiaTheme="minorEastAsia"/>
        </w:rPr>
        <w:t xml:space="preserve">Shown below are the instructions to enter the data.  The data are </w:t>
      </w:r>
      <w:r w:rsidR="00A247E2">
        <w:rPr>
          <w:rFonts w:eastAsiaTheme="minorEastAsia"/>
        </w:rPr>
        <w:t xml:space="preserve">30 values listed in </w:t>
      </w:r>
      <w:r w:rsidR="002D2B0D">
        <w:rPr>
          <w:rFonts w:eastAsiaTheme="minorEastAsia"/>
        </w:rPr>
        <w:t xml:space="preserve">Apr-16.  The first photo shows the keystrokes to enter the 30 data values.  The second photo shows the </w:t>
      </w:r>
      <w:r w:rsidR="004E5F1A">
        <w:rPr>
          <w:rFonts w:eastAsiaTheme="minorEastAsia"/>
        </w:rPr>
        <w:t>data screen showing the first value in the data set.  The calculator denotes this value on the bottom line as L1(1) = 60.  The third photo shows the result of scrolling down the list to the last value entered L1(30) = 68.</w:t>
      </w:r>
      <w:r>
        <w:rPr>
          <w:rFonts w:eastAsiaTheme="minorEastAsia"/>
        </w:rPr>
        <w:t xml:space="preserve">  The scroll button is shown in the third photo as the large black button.</w:t>
      </w:r>
    </w:p>
    <w:p w:rsidR="00094D1A" w:rsidRDefault="00335277" w:rsidP="00D86B64">
      <w:r>
        <w:rPr>
          <w:noProof/>
        </w:rPr>
        <w:drawing>
          <wp:inline distT="0" distB="0" distL="0" distR="0" wp14:anchorId="517A6362" wp14:editId="5F437DD1">
            <wp:extent cx="1742608" cy="1920240"/>
            <wp:effectExtent l="6350" t="0" r="0" b="0"/>
            <wp:docPr id="28" name="Picture 28" descr="C:\Users\wtorr_000\Pictures\2017-02-08 iPhone to MATH119\iPhone to MATH119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torr_000\Pictures\2017-02-08 iPhone to MATH119\iPhone to MATH119 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6" r="36496"/>
                    <a:stretch/>
                  </pic:blipFill>
                  <pic:spPr bwMode="auto">
                    <a:xfrm rot="16200000">
                      <a:off x="0" y="0"/>
                      <a:ext cx="1742608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2B0D">
        <w:rPr>
          <w:noProof/>
        </w:rPr>
        <w:drawing>
          <wp:inline distT="0" distB="0" distL="0" distR="0" wp14:anchorId="359E6692" wp14:editId="18D1D206">
            <wp:extent cx="1630392" cy="1729596"/>
            <wp:effectExtent l="0" t="0" r="8255" b="4445"/>
            <wp:docPr id="34" name="Picture 34" descr="C:\Users\wtorr_000\Pictures\2017-02-08 iPhone to MATH119\iPhone to MATH119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torr_000\Pictures\2017-02-08 iPhone to MATH119\iPhone to MATH119 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89" cy="17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B0D">
        <w:rPr>
          <w:noProof/>
        </w:rPr>
        <w:drawing>
          <wp:inline distT="0" distB="0" distL="0" distR="0" wp14:anchorId="625933DA" wp14:editId="13271242">
            <wp:extent cx="2009954" cy="1729595"/>
            <wp:effectExtent l="0" t="0" r="0" b="4445"/>
            <wp:docPr id="33" name="Picture 33" descr="C:\Users\wtorr_000\Pictures\2017-02-08 iPhone to MATH119\iPhone to MATH119 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torr_000\Pictures\2017-02-08 iPhone to MATH119\iPhone to MATH119 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33" cy="17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1A" w:rsidRDefault="007458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1035170</wp:posOffset>
                </wp:positionH>
                <wp:positionV relativeFrom="paragraph">
                  <wp:posOffset>1244312</wp:posOffset>
                </wp:positionV>
                <wp:extent cx="802257" cy="1315529"/>
                <wp:effectExtent l="38100" t="38100" r="36195" b="184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257" cy="1315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DFD5" id="Straight Arrow Connector 37" o:spid="_x0000_s1026" type="#_x0000_t32" style="position:absolute;margin-left:81.5pt;margin-top:98pt;width:63.15pt;height:103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094D1A">
        <w:rPr>
          <w:noProof/>
        </w:rPr>
        <w:drawing>
          <wp:inline distT="0" distB="0" distL="0" distR="0" wp14:anchorId="43CD3AF9" wp14:editId="335C345B">
            <wp:extent cx="1543812" cy="1643332"/>
            <wp:effectExtent l="0" t="0" r="0" b="0"/>
            <wp:docPr id="27" name="Picture 27" descr="C:\Users\wtorr_000\Pictures\2017-02-08 iPhone to MATH119\iPhone to MATH119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torr_000\Pictures\2017-02-08 iPhone to MATH119\iPhone to MATH119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8" r="28697" b="-1920"/>
                    <a:stretch/>
                  </pic:blipFill>
                  <pic:spPr bwMode="auto">
                    <a:xfrm rot="10800000">
                      <a:off x="0" y="0"/>
                      <a:ext cx="1546236" cy="16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D1A">
        <w:rPr>
          <w:noProof/>
        </w:rPr>
        <w:drawing>
          <wp:inline distT="0" distB="0" distL="0" distR="0" wp14:anchorId="73514EFD" wp14:editId="11502823">
            <wp:extent cx="1555945" cy="1645920"/>
            <wp:effectExtent l="0" t="0" r="6350" b="0"/>
            <wp:docPr id="29" name="Picture 29" descr="C:\Users\wtorr_000\Pictures\2017-02-08 iPhone to MATH119\iPhone to MATH119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torr_000\Pictures\2017-02-08 iPhone to MATH119\iPhone to MATH119 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8" t="7699"/>
                    <a:stretch/>
                  </pic:blipFill>
                  <pic:spPr bwMode="auto">
                    <a:xfrm>
                      <a:off x="0" y="0"/>
                      <a:ext cx="15559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013D">
        <w:rPr>
          <w:noProof/>
        </w:rPr>
        <w:drawing>
          <wp:inline distT="0" distB="0" distL="0" distR="0" wp14:anchorId="4B2093AA" wp14:editId="3BCDCF81">
            <wp:extent cx="1554480" cy="1645920"/>
            <wp:effectExtent l="0" t="0" r="7620" b="0"/>
            <wp:docPr id="31" name="Picture 31" descr="C:\Users\wtorr_000\Pictures\2017-02-08 iPhone to MATH119\iPhone to MATH119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torr_000\Pictures\2017-02-08 iPhone to MATH119\iPhone to MATH119 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t="553"/>
                    <a:stretch/>
                  </pic:blipFill>
                  <pic:spPr bwMode="auto">
                    <a:xfrm>
                      <a:off x="0" y="0"/>
                      <a:ext cx="1554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2B0D">
        <w:rPr>
          <w:noProof/>
        </w:rPr>
        <w:drawing>
          <wp:inline distT="0" distB="0" distL="0" distR="0" wp14:anchorId="619E4D2C" wp14:editId="11036B80">
            <wp:extent cx="1233783" cy="1645920"/>
            <wp:effectExtent l="0" t="0" r="5080" b="0"/>
            <wp:docPr id="35" name="Picture 35" descr="C:\Users\wtorr_000\Pictures\2017-02-08 iPhone to MATH119\iPhone to MATH119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torr_000\Pictures\2017-02-08 iPhone to MATH119\iPhone to MATH119 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7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1A" w:rsidRDefault="004E5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-1</wp:posOffset>
                </wp:positionH>
                <wp:positionV relativeFrom="paragraph">
                  <wp:posOffset>243301</wp:posOffset>
                </wp:positionV>
                <wp:extent cx="5947913" cy="1403985"/>
                <wp:effectExtent l="0" t="0" r="1524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91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6CB" w:rsidRDefault="003366CB">
                            <w:r>
                              <w:t xml:space="preserve">The four photos above show the result of highlighting CALC and pressing </w:t>
                            </w:r>
                            <w:r>
                              <w:rPr>
                                <w:u w:val="single"/>
                              </w:rPr>
                              <w:t>enter</w:t>
                            </w:r>
                            <w:r>
                              <w:t xml:space="preserve"> on the calculator.  After pressing </w:t>
                            </w:r>
                            <w:r w:rsidRPr="00745804">
                              <w:rPr>
                                <w:u w:val="single"/>
                              </w:rPr>
                              <w:t>enter</w:t>
                            </w:r>
                            <w:r>
                              <w:t xml:space="preserve">, you will see the screen in the leftmost photo: 1: n = 30, 2: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 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= 66, 3: Sx = 5.311016527.  </w:t>
                            </w:r>
                            <w:r w:rsidRPr="00745804">
                              <w:t>Use</w:t>
                            </w:r>
                            <w:r>
                              <w:t xml:space="preserve"> the scroll button to scroll down to obtain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5: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1980, 6: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= 131498.  Continue scrolling to see 7: minX = 53, 8: Q1 = 62, 9: Median = 67, and 10: Q3 = 69.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15pt;width:468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">
                <v:textbox style="mso-fit-shape-to-text:t">
                  <w:txbxContent>
                    <w:p w:rsidR="003366CB" w:rsidRDefault="003366CB">
                      <w:r>
                        <w:t xml:space="preserve">The four photos above show the result of highlighting CALC and pressing </w:t>
                      </w:r>
                      <w:r>
                        <w:rPr>
                          <w:u w:val="single"/>
                        </w:rPr>
                        <w:t>enter</w:t>
                      </w:r>
                      <w:r>
                        <w:t xml:space="preserve"> on the calculator.  After pressing </w:t>
                      </w:r>
                      <w:r w:rsidRPr="00745804">
                        <w:rPr>
                          <w:u w:val="single"/>
                        </w:rPr>
                        <w:t>enter</w:t>
                      </w:r>
                      <w:r>
                        <w:t xml:space="preserve">, you will see the screen in the leftmost photo: 1: n = 30, 2: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 xml:space="preserve">= 66, 3: Sx = 5.311016527.  </w:t>
                      </w:r>
                      <w:r w:rsidRPr="00745804">
                        <w:t>Use</w:t>
                      </w:r>
                      <w:r>
                        <w:t xml:space="preserve"> the scroll button to scroll down to obtain </w:t>
                      </w:r>
                      <w:r>
                        <w:rPr>
                          <w:rFonts w:eastAsiaTheme="minorEastAsia"/>
                        </w:rPr>
                        <w:t xml:space="preserve">5: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= 1980, 6: 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eastAsiaTheme="minorEastAsia"/>
                        </w:rPr>
                        <w:t xml:space="preserve"> = 131498.  Continue scrolling to see 7: minX = 53, 8: Q1 = 62, 9: Median = 67, and 10: Q3 = 69.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094D1A">
        <w:br w:type="page"/>
      </w:r>
    </w:p>
    <w:p w:rsidR="00E63E7E" w:rsidRDefault="00E63E7E" w:rsidP="00D86B64">
      <w:pPr>
        <w:rPr>
          <w:rFonts w:eastAsiaTheme="minorEastAsia"/>
        </w:rPr>
      </w:pPr>
    </w:p>
    <w:p w:rsidR="00FE14C5" w:rsidRDefault="002B547A" w:rsidP="00D86B64">
      <w:pPr>
        <w:rPr>
          <w:rFonts w:eastAsiaTheme="minorEastAsia"/>
        </w:rPr>
      </w:pPr>
      <w:r>
        <w:rPr>
          <w:rFonts w:eastAsiaTheme="minorEastAsia"/>
        </w:rPr>
        <w:t>METHOD 3:  STATCRUNCH</w:t>
      </w:r>
      <w:r w:rsidR="00A247E2">
        <w:rPr>
          <w:rFonts w:eastAsiaTheme="minorEastAsia"/>
        </w:rPr>
        <w:t>.  Enter the data into StatCrunch by: 1. Copying and pasting the data from your spreadsheet</w:t>
      </w:r>
      <w:r w:rsidR="00BB1E29">
        <w:rPr>
          <w:rFonts w:eastAsiaTheme="minorEastAsia"/>
        </w:rPr>
        <w:t xml:space="preserve"> into StatCrunch</w:t>
      </w:r>
      <w:r w:rsidR="00A247E2">
        <w:rPr>
          <w:rFonts w:eastAsiaTheme="minorEastAsia"/>
        </w:rPr>
        <w:t xml:space="preserve">, or by 2. Loading the file right into StatCrunch, or by 3. Manually entering the data right into StatCrunch.  From there, you can compute Summary Statistics (as shown below) </w:t>
      </w:r>
    </w:p>
    <w:p w:rsidR="00D86B64" w:rsidRPr="00D86B64" w:rsidRDefault="002B547A" w:rsidP="00D86B64">
      <w:pPr>
        <w:rPr>
          <w:rFonts w:eastAsiaTheme="minorEastAsia"/>
        </w:rPr>
      </w:pPr>
      <w:r w:rsidRPr="002B547A">
        <w:rPr>
          <w:rFonts w:ascii="Verdana" w:eastAsia="Times New Roman" w:hAnsi="Verdana" w:cs="Times New Roman"/>
          <w:color w:val="444444"/>
          <w:sz w:val="16"/>
          <w:szCs w:val="17"/>
        </w:rPr>
        <w:br w:type="textWrapping" w:clear="left"/>
      </w:r>
      <w:r w:rsidR="00D86B64" w:rsidRPr="00D86B64">
        <w:rPr>
          <w:rFonts w:ascii="Verdana" w:eastAsia="Times New Roman" w:hAnsi="Verdana" w:cs="Times New Roman"/>
          <w:b/>
          <w:bCs/>
          <w:color w:val="444444"/>
          <w:sz w:val="17"/>
          <w:szCs w:val="17"/>
        </w:rPr>
        <w:t>Summary statistics:</w:t>
      </w:r>
      <w:r w:rsidR="00D86B64" w:rsidRPr="00D86B64">
        <w:rPr>
          <w:rFonts w:ascii="Verdana" w:eastAsia="Times New Roman" w:hAnsi="Verdana" w:cs="Times New Roman"/>
          <w:color w:val="444444"/>
          <w:sz w:val="17"/>
          <w:szCs w:val="17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8"/>
        <w:gridCol w:w="370"/>
        <w:gridCol w:w="1085"/>
        <w:gridCol w:w="1085"/>
        <w:gridCol w:w="1085"/>
        <w:gridCol w:w="1195"/>
        <w:gridCol w:w="872"/>
        <w:gridCol w:w="749"/>
        <w:gridCol w:w="542"/>
        <w:gridCol w:w="578"/>
        <w:gridCol w:w="432"/>
        <w:gridCol w:w="432"/>
      </w:tblGrid>
      <w:tr w:rsidR="00D86B64" w:rsidRPr="00D86B64" w:rsidTr="00D86B6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Std. dev.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Std. err.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Q3</w:t>
            </w:r>
          </w:p>
        </w:tc>
      </w:tr>
      <w:tr w:rsidR="00D86B64" w:rsidRPr="00D86B64" w:rsidTr="00D86B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Apr-16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28.206897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5.3110165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0.96965452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</w:tr>
      <w:tr w:rsidR="00D86B64" w:rsidRPr="00D86B64" w:rsidTr="00D86B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Jun-16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77.1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19.67931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4.4361369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0.80992408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80</w:t>
            </w:r>
          </w:p>
        </w:tc>
      </w:tr>
      <w:tr w:rsidR="00D86B64" w:rsidRPr="00D86B64" w:rsidTr="00D86B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Jan-16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49.967742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13.032258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3.6100219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0.64837907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6B64" w:rsidRPr="00D86B64" w:rsidRDefault="00D86B64" w:rsidP="00D86B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D86B64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</w:tr>
    </w:tbl>
    <w:p w:rsidR="00B957DF" w:rsidRDefault="00B957DF" w:rsidP="00E63E7E">
      <w:pPr>
        <w:jc w:val="center"/>
        <w:rPr>
          <w:rFonts w:ascii="Verdana" w:eastAsia="Times New Roman" w:hAnsi="Verdana" w:cs="Times New Roman"/>
          <w:color w:val="444444"/>
          <w:sz w:val="17"/>
          <w:szCs w:val="17"/>
        </w:rPr>
      </w:pPr>
    </w:p>
    <w:p w:rsidR="00A247E2" w:rsidRDefault="00B957DF" w:rsidP="00B957DF">
      <w:pPr>
        <w:rPr>
          <w:rFonts w:eastAsia="Times New Roman" w:cstheme="minorHAnsi"/>
          <w:color w:val="444444"/>
        </w:rPr>
      </w:pPr>
      <w:r w:rsidRPr="00B957DF">
        <w:rPr>
          <w:rFonts w:eastAsia="Times New Roman" w:cstheme="minorHAnsi"/>
          <w:color w:val="444444"/>
        </w:rPr>
        <w:t>BOXPLOTS</w:t>
      </w:r>
      <w:r w:rsidR="00DA3715">
        <w:rPr>
          <w:rFonts w:eastAsia="Times New Roman" w:cstheme="minorHAnsi"/>
          <w:color w:val="444444"/>
        </w:rPr>
        <w:t>, HISTOGRAMS, and SCATTERPLOTS</w:t>
      </w:r>
      <w:r w:rsidR="00A247E2">
        <w:rPr>
          <w:rFonts w:eastAsia="Times New Roman" w:cstheme="minorHAnsi"/>
          <w:color w:val="444444"/>
        </w:rPr>
        <w:t xml:space="preserve"> were generated by StatCrunch</w:t>
      </w:r>
      <w:r w:rsidR="00DA3715">
        <w:rPr>
          <w:rFonts w:eastAsia="Times New Roman" w:cstheme="minorHAnsi"/>
          <w:color w:val="444444"/>
        </w:rPr>
        <w:t xml:space="preserve"> using the Graph command</w:t>
      </w:r>
      <w:r w:rsidR="00A247E2">
        <w:rPr>
          <w:rFonts w:eastAsia="Times New Roman" w:cstheme="minorHAnsi"/>
          <w:color w:val="444444"/>
        </w:rPr>
        <w:t>.</w:t>
      </w:r>
    </w:p>
    <w:p w:rsidR="00C57D9B" w:rsidRDefault="00D86B64" w:rsidP="00B957DF">
      <w:pPr>
        <w:rPr>
          <w:rFonts w:eastAsiaTheme="minorEastAsia"/>
          <w:sz w:val="20"/>
        </w:rPr>
      </w:pPr>
      <w:r w:rsidRPr="00D86B64">
        <w:rPr>
          <w:rFonts w:ascii="Verdana" w:eastAsia="Times New Roman" w:hAnsi="Verdana" w:cs="Times New Roman"/>
          <w:color w:val="444444"/>
          <w:sz w:val="17"/>
          <w:szCs w:val="17"/>
        </w:rPr>
        <w:br w:type="textWrapping" w:clear="left"/>
      </w:r>
      <w:r w:rsidR="00C57D9B">
        <w:rPr>
          <w:rFonts w:eastAsiaTheme="minorEastAsia"/>
          <w:noProof/>
          <w:sz w:val="20"/>
        </w:rPr>
        <w:drawing>
          <wp:inline distT="0" distB="0" distL="0" distR="0">
            <wp:extent cx="4576313" cy="4576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BOXPLOTS_HW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28" cy="45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F" w:rsidRDefault="00C57D9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br w:type="page"/>
      </w:r>
      <w:r w:rsidR="0019305F" w:rsidRPr="00B957DF">
        <w:rPr>
          <w:rFonts w:eastAsiaTheme="minorEastAsia"/>
        </w:rPr>
        <w:lastRenderedPageBreak/>
        <w:t>HISTOGRAMS</w:t>
      </w:r>
      <w:r w:rsidR="00B957DF">
        <w:rPr>
          <w:rFonts w:eastAsiaTheme="minorEastAsia"/>
          <w:sz w:val="20"/>
        </w:rPr>
        <w:t>:</w:t>
      </w:r>
    </w:p>
    <w:p w:rsidR="002B547A" w:rsidRDefault="00C57D9B" w:rsidP="00C57D9B">
      <w:pPr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22955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APR-16_HISTO_HW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92" cy="2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F" w:rsidRPr="00B957DF" w:rsidRDefault="0019305F" w:rsidP="00C57D9B">
      <w:pPr>
        <w:rPr>
          <w:rFonts w:eastAsiaTheme="minorEastAsia"/>
          <w:noProof/>
        </w:rPr>
      </w:pPr>
    </w:p>
    <w:p w:rsidR="0019305F" w:rsidRDefault="0019305F" w:rsidP="00C57D9B">
      <w:pPr>
        <w:rPr>
          <w:rFonts w:eastAsiaTheme="minorEastAsia"/>
          <w:sz w:val="20"/>
        </w:rPr>
      </w:pPr>
    </w:p>
    <w:p w:rsidR="003366CB" w:rsidRDefault="001355DF" w:rsidP="00C57D9B">
      <w:pPr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 wp14:anchorId="29316BD5" wp14:editId="680295D4">
            <wp:extent cx="21621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JAN-16_HISTO_HW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59" cy="21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DF" w:rsidRDefault="001355DF">
      <w:pPr>
        <w:rPr>
          <w:rFonts w:eastAsiaTheme="minorEastAsia"/>
          <w:noProof/>
          <w:sz w:val="20"/>
        </w:rPr>
      </w:pPr>
    </w:p>
    <w:p w:rsidR="003366CB" w:rsidRDefault="001355DF">
      <w:pPr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 wp14:anchorId="768F98E1" wp14:editId="7DE8EA3E">
            <wp:extent cx="21050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JUN-16_HISTO_HW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72" cy="21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6CB">
        <w:rPr>
          <w:rFonts w:eastAsiaTheme="minorEastAsia"/>
          <w:sz w:val="20"/>
        </w:rPr>
        <w:br w:type="page"/>
      </w:r>
      <w:r w:rsidR="007104ED">
        <w:rPr>
          <w:rFonts w:eastAsiaTheme="minorEastAsia"/>
          <w:sz w:val="20"/>
        </w:rPr>
        <w:lastRenderedPageBreak/>
        <w:t xml:space="preserve">      </w:t>
      </w:r>
    </w:p>
    <w:p w:rsidR="001355DF" w:rsidRDefault="001355DF" w:rsidP="00C57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SCATTERPLOTS:  JUN-16 X APR-16, JAN-16 X APR-16, JAN-16 X JUN-16</w:t>
      </w:r>
      <w:r>
        <w:rPr>
          <w:rFonts w:eastAsiaTheme="minorEastAsia"/>
          <w:noProof/>
          <w:sz w:val="20"/>
        </w:rPr>
        <w:drawing>
          <wp:inline distT="0" distB="0" distL="0" distR="0" wp14:anchorId="0CA97903" wp14:editId="5C941AE4">
            <wp:extent cx="2582399" cy="21431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APR-JAN-16_SCATTERPLOT_HW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39" cy="21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DF" w:rsidRDefault="001355DF" w:rsidP="00C57D9B">
      <w:pPr>
        <w:rPr>
          <w:rFonts w:eastAsiaTheme="minorEastAsia"/>
          <w:noProof/>
        </w:rPr>
      </w:pPr>
    </w:p>
    <w:p w:rsidR="001355DF" w:rsidRDefault="001355DF" w:rsidP="00C57D9B">
      <w:pPr>
        <w:rPr>
          <w:rFonts w:eastAsiaTheme="minorEastAsia"/>
          <w:noProof/>
          <w:sz w:val="20"/>
        </w:rPr>
      </w:pPr>
      <w:r>
        <w:rPr>
          <w:rFonts w:eastAsiaTheme="minorEastAsia"/>
          <w:noProof/>
        </w:rPr>
        <w:drawing>
          <wp:inline distT="0" distB="0" distL="0" distR="0" wp14:anchorId="1BEC97DB" wp14:editId="5E8A8007">
            <wp:extent cx="24384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APR-JUN-16_SCATTERPLOT_HW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F" w:rsidRPr="002B547A" w:rsidRDefault="001355DF" w:rsidP="00C57D9B">
      <w:pPr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 wp14:anchorId="2DA8B1A8" wp14:editId="3BB455F8">
            <wp:extent cx="2514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WD_JUN-JAN-16_SCATTERPLOT_HW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5F" w:rsidRPr="002B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EE5"/>
    <w:multiLevelType w:val="hybridMultilevel"/>
    <w:tmpl w:val="3A06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DE"/>
    <w:rsid w:val="000743F9"/>
    <w:rsid w:val="00094D1A"/>
    <w:rsid w:val="000B7C65"/>
    <w:rsid w:val="001355DF"/>
    <w:rsid w:val="0019305F"/>
    <w:rsid w:val="00206B86"/>
    <w:rsid w:val="002246E7"/>
    <w:rsid w:val="002B547A"/>
    <w:rsid w:val="002D2B0D"/>
    <w:rsid w:val="00323BEF"/>
    <w:rsid w:val="00335277"/>
    <w:rsid w:val="003366CB"/>
    <w:rsid w:val="00364105"/>
    <w:rsid w:val="003A5C1C"/>
    <w:rsid w:val="0041013D"/>
    <w:rsid w:val="004E5F1A"/>
    <w:rsid w:val="005E0C42"/>
    <w:rsid w:val="00695DA3"/>
    <w:rsid w:val="007104ED"/>
    <w:rsid w:val="007375DE"/>
    <w:rsid w:val="00745804"/>
    <w:rsid w:val="00835994"/>
    <w:rsid w:val="008578A4"/>
    <w:rsid w:val="00891781"/>
    <w:rsid w:val="008E7845"/>
    <w:rsid w:val="00936F05"/>
    <w:rsid w:val="0096446E"/>
    <w:rsid w:val="00A247E2"/>
    <w:rsid w:val="00A30146"/>
    <w:rsid w:val="00A34D1F"/>
    <w:rsid w:val="00B12747"/>
    <w:rsid w:val="00B957DF"/>
    <w:rsid w:val="00BA6A61"/>
    <w:rsid w:val="00BB1E29"/>
    <w:rsid w:val="00BB724C"/>
    <w:rsid w:val="00BD5127"/>
    <w:rsid w:val="00BD6273"/>
    <w:rsid w:val="00BF6621"/>
    <w:rsid w:val="00C57D9B"/>
    <w:rsid w:val="00D2315A"/>
    <w:rsid w:val="00D752D7"/>
    <w:rsid w:val="00D775F0"/>
    <w:rsid w:val="00D86B64"/>
    <w:rsid w:val="00DA3715"/>
    <w:rsid w:val="00DB2276"/>
    <w:rsid w:val="00E14348"/>
    <w:rsid w:val="00E63E7E"/>
    <w:rsid w:val="00E86E2A"/>
    <w:rsid w:val="00EA4C3A"/>
    <w:rsid w:val="00FC42BA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33F5E-BEB5-47B9-BFBC-F8D7156C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75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9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3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416">
          <w:marLeft w:val="0"/>
          <w:marRight w:val="0"/>
          <w:marTop w:val="0"/>
          <w:marBottom w:val="0"/>
          <w:divBdr>
            <w:top w:val="single" w:sz="12" w:space="0" w:color="9B9BFF"/>
            <w:left w:val="single" w:sz="12" w:space="0" w:color="9B9BFF"/>
            <w:bottom w:val="single" w:sz="12" w:space="0" w:color="9B9BFF"/>
            <w:right w:val="single" w:sz="12" w:space="0" w:color="9B9BFF"/>
          </w:divBdr>
          <w:divsChild>
            <w:div w:id="122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7051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16813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C0C0C0"/>
                            <w:left w:val="single" w:sz="2" w:space="8" w:color="C0C0C0"/>
                            <w:bottom w:val="single" w:sz="2" w:space="8" w:color="C0C0C0"/>
                            <w:right w:val="single" w:sz="2" w:space="8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484">
          <w:marLeft w:val="150"/>
          <w:marRight w:val="15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9951">
          <w:marLeft w:val="150"/>
          <w:marRight w:val="15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F323-7450-4EFA-B158-E1698E7B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wtorrez@cox.net</dc:creator>
  <cp:lastModifiedBy>Bill Torrez</cp:lastModifiedBy>
  <cp:revision>2</cp:revision>
  <cp:lastPrinted>2017-02-14T04:59:00Z</cp:lastPrinted>
  <dcterms:created xsi:type="dcterms:W3CDTF">2017-09-06T17:38:00Z</dcterms:created>
  <dcterms:modified xsi:type="dcterms:W3CDTF">2017-09-06T17:38:00Z</dcterms:modified>
</cp:coreProperties>
</file>