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D89" w:rsidRDefault="002D0D89" w:rsidP="002D0D89">
      <w:pPr>
        <w:pStyle w:val="Corpodetexto"/>
        <w:spacing w:line="276" w:lineRule="auto"/>
        <w:jc w:val="both"/>
      </w:pPr>
    </w:p>
    <w:p w:rsidR="002D0D89" w:rsidRPr="003C0287" w:rsidRDefault="002D0D89" w:rsidP="002D0D89">
      <w:pPr>
        <w:pStyle w:val="Corpodetexto"/>
        <w:spacing w:line="276" w:lineRule="auto"/>
        <w:jc w:val="both"/>
        <w:rPr>
          <w:b/>
        </w:rPr>
      </w:pPr>
      <w:r w:rsidRPr="003C0287">
        <w:rPr>
          <w:b/>
        </w:rPr>
        <w:t>Fim dos processos físicos é sinalizado na posse</w:t>
      </w:r>
    </w:p>
    <w:p w:rsidR="002D0D89" w:rsidRDefault="002D0D89" w:rsidP="002D0D89">
      <w:pPr>
        <w:pStyle w:val="Corpodetexto"/>
        <w:spacing w:line="276" w:lineRule="auto"/>
        <w:jc w:val="both"/>
      </w:pPr>
    </w:p>
    <w:p w:rsidR="002D0D89" w:rsidRDefault="002D0D89" w:rsidP="002D0D89">
      <w:pPr>
        <w:pStyle w:val="Corpodetexto"/>
        <w:spacing w:line="276" w:lineRule="auto"/>
        <w:jc w:val="both"/>
      </w:pPr>
      <w:r>
        <w:t>“</w:t>
      </w:r>
      <w:r>
        <w:rPr>
          <w:rFonts w:ascii="Times New Roman" w:hAnsi="Times New Roman"/>
          <w:b/>
        </w:rPr>
        <w:t xml:space="preserve">É inconcebível que tais facilidades não sejam utilizadas, de forma a permitir que o lado humano possa se revelar em toda a sua grandeza e plenitude. Sonho e lutarei por um Tribunal 100% digital, mas também 100% humano” – desembargador João Rebouças, em seu discurso de posse. </w:t>
      </w:r>
    </w:p>
    <w:p w:rsidR="002D0D89" w:rsidRDefault="002D0D89" w:rsidP="002D0D89">
      <w:pPr>
        <w:pStyle w:val="Corpodetexto"/>
        <w:spacing w:line="276" w:lineRule="auto"/>
        <w:jc w:val="both"/>
      </w:pPr>
    </w:p>
    <w:p w:rsidR="002D0D89" w:rsidRDefault="002D0D89" w:rsidP="002D0D89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Construir um Tribunal mais ágil e aparelhado, adaptados à era da informação, da rapidez e da precisão instantânea não anula o lado humano da atividade. Em seu discurso de posse, em </w:t>
      </w:r>
      <w:proofErr w:type="gramStart"/>
      <w:r>
        <w:rPr>
          <w:rFonts w:ascii="Times New Roman" w:hAnsi="Times New Roman"/>
        </w:rPr>
        <w:t>7</w:t>
      </w:r>
      <w:proofErr w:type="gramEnd"/>
      <w:r>
        <w:rPr>
          <w:rFonts w:ascii="Times New Roman" w:hAnsi="Times New Roman"/>
        </w:rPr>
        <w:t xml:space="preserve"> de janeiro, uma segunda-feira, o desembargador presidente apontou o novo caminho para a máquina judiciária norte-rio-grandense. “É inconcebível que tais facilidades não sejam utilizadas, de forma a permitir que o lado humano possa se revelar em toda a sua grandeza e plenitude. Sonho e lutarei por um Tribunal 100% digital, mas também 100% humano”</w:t>
      </w:r>
      <w:proofErr w:type="gramStart"/>
      <w:r>
        <w:rPr>
          <w:rFonts w:ascii="Times New Roman" w:hAnsi="Times New Roman"/>
        </w:rPr>
        <w:t>, adiantou</w:t>
      </w:r>
      <w:proofErr w:type="gramEnd"/>
      <w:r>
        <w:rPr>
          <w:rFonts w:ascii="Times New Roman" w:hAnsi="Times New Roman"/>
        </w:rPr>
        <w:t xml:space="preserve"> Rebouças em sua fala.</w:t>
      </w:r>
    </w:p>
    <w:p w:rsidR="002D0D89" w:rsidRDefault="002D0D89" w:rsidP="002D0D89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A administração focou em seus primórdios a compreensão de que como uma transição histórica era preciso vencer a idade do papel. “O processo virtual é uma quebra de paradigma para o Poder Judiciário e torna-se um fator favorável para acelerar o julgamento de processos”, salientou o dirigente do Poder Judiciário em entrevista a um programa de rádio, em 29 de janeiro. “Não vamos medir esforços para dar uma resposta à sociedade, lutar cada dia para sermos um prestador de serviço cada vez melhor, pois a missão do juiz é julgar, e a digitalização é mais um passo neste sentido”, observa o presidente. </w:t>
      </w:r>
      <w:bookmarkStart w:id="0" w:name="_GoBack"/>
      <w:bookmarkEnd w:id="0"/>
    </w:p>
    <w:p w:rsidR="002D0D89" w:rsidRDefault="002D0D89" w:rsidP="002D0D89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Para cumprir o objetivo, O Tribunal de Justiça iniciou a digitalização dos processos no interior do estado. Na capital, o serviço funcionava a pleno vapor logo no primeiro mês da gestão. Inicialmente, 600 processos foram digitalizados. E incluindo, a Segunda Instância, chegaria rapidamente a 20 mil processos físicos. Com o avanço dos trabalhos, em março de 2020, 66% dos processos físicos estavam digitalizados. </w:t>
      </w:r>
    </w:p>
    <w:p w:rsidR="002D0D89" w:rsidRDefault="002D0D89" w:rsidP="002D0D89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A comarca de Areia Branca foi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primeira do interior a realizar o trabalho, no final de janeiro, com duas centenas de processos prontos para sentença, digitalizados em menos de uma semana. Para isso, a unidade contou com o reforço de servidores da comarca de Mossoró, que apoiaram o esforço da equipe local. </w:t>
      </w:r>
    </w:p>
    <w:p w:rsidR="002D0D89" w:rsidRDefault="002D0D89" w:rsidP="002D0D89">
      <w:pPr>
        <w:pStyle w:val="Corpodetexto"/>
        <w:spacing w:line="276" w:lineRule="auto"/>
        <w:jc w:val="both"/>
      </w:pPr>
      <w:r>
        <w:rPr>
          <w:rFonts w:ascii="Times New Roman" w:hAnsi="Times New Roman"/>
        </w:rPr>
        <w:t xml:space="preserve">Essa ação promoveu uma economia real para o Poder Judiciário com aluguel de imóveis usados para guardar processos além de diminuir gastos com papel. Para se </w:t>
      </w:r>
      <w:proofErr w:type="gramStart"/>
      <w:r>
        <w:rPr>
          <w:rFonts w:ascii="Times New Roman" w:hAnsi="Times New Roman"/>
        </w:rPr>
        <w:t>ter</w:t>
      </w:r>
      <w:proofErr w:type="gramEnd"/>
      <w:r>
        <w:rPr>
          <w:rFonts w:ascii="Times New Roman" w:hAnsi="Times New Roman"/>
        </w:rPr>
        <w:t xml:space="preserve"> a dimensão disso, a Secretaria Judiciária do Tribunal utilizava 10 mil folhas de papel-ofício, mensalmente. Para a secretária </w:t>
      </w:r>
      <w:proofErr w:type="spellStart"/>
      <w:r>
        <w:rPr>
          <w:rFonts w:ascii="Times New Roman" w:hAnsi="Times New Roman"/>
        </w:rPr>
        <w:t>Walteíze</w:t>
      </w:r>
      <w:proofErr w:type="spellEnd"/>
      <w:r>
        <w:rPr>
          <w:rFonts w:ascii="Times New Roman" w:hAnsi="Times New Roman"/>
        </w:rPr>
        <w:t xml:space="preserve"> Barbosa, a economia proporcionou maior rapidez do trâmite processual e, consequentemente, mais transparência ao cidadão.</w:t>
      </w:r>
    </w:p>
    <w:p w:rsidR="0084747C" w:rsidRDefault="002D0D89"/>
    <w:sectPr w:rsidR="00847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89"/>
    <w:rsid w:val="002D0D89"/>
    <w:rsid w:val="009A79D6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D0D89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D0D89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D0D89"/>
    <w:pPr>
      <w:suppressAutoHyphens/>
      <w:spacing w:after="140" w:line="288" w:lineRule="auto"/>
    </w:pPr>
    <w:rPr>
      <w:rFonts w:ascii="Liberation Serif" w:eastAsia="SimSun" w:hAnsi="Liberation Serif" w:cs="Lucida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D0D89"/>
    <w:rPr>
      <w:rFonts w:ascii="Liberation Serif" w:eastAsia="SimSun" w:hAnsi="Liberation Serif" w:cs="Lucida 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Freire Alves de Souza</dc:creator>
  <cp:lastModifiedBy>Juliano Freire Alves de Souza</cp:lastModifiedBy>
  <cp:revision>1</cp:revision>
  <dcterms:created xsi:type="dcterms:W3CDTF">2020-03-05T11:27:00Z</dcterms:created>
  <dcterms:modified xsi:type="dcterms:W3CDTF">2020-03-05T11:27:00Z</dcterms:modified>
</cp:coreProperties>
</file>