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4E5" w:rsidRPr="00C964E5" w:rsidRDefault="00C964E5" w:rsidP="00C964E5">
      <w:pPr>
        <w:pStyle w:val="NormalWeb"/>
        <w:jc w:val="both"/>
        <w:rPr>
          <w:b/>
          <w:color w:val="000000"/>
          <w:sz w:val="27"/>
          <w:szCs w:val="27"/>
        </w:rPr>
      </w:pPr>
      <w:r w:rsidRPr="00C964E5">
        <w:rPr>
          <w:b/>
          <w:color w:val="000000"/>
          <w:sz w:val="27"/>
          <w:szCs w:val="27"/>
        </w:rPr>
        <w:t>Justiça potiguar conquista Selo Prata do CNJ</w:t>
      </w:r>
    </w:p>
    <w:p w:rsidR="00C964E5" w:rsidRDefault="00C964E5" w:rsidP="00C964E5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universo judiciário a busca pela eficiência é diária. A avaliação é constante e os parâmetros de análise são cada vez mais elevados. Ao lado de 26 tribunais, seis deles estaduais, o Tribunal de Justiça potiguar foi um dos ganhadores do Selo Prata no Prêmio CNJ de Qualidade 2019. Somente três </w:t>
      </w:r>
      <w:proofErr w:type="spellStart"/>
      <w:r>
        <w:rPr>
          <w:color w:val="000000"/>
          <w:sz w:val="27"/>
          <w:szCs w:val="27"/>
        </w:rPr>
        <w:t>TJs</w:t>
      </w:r>
      <w:proofErr w:type="spellEnd"/>
      <w:r>
        <w:rPr>
          <w:color w:val="000000"/>
          <w:sz w:val="27"/>
          <w:szCs w:val="27"/>
        </w:rPr>
        <w:t xml:space="preserve"> do Nordeste figuraram na lista que reúne os 56 melhores do país entre superiores, federais, estaduais e especializados. Entre todas as categorias, 11 Tribunais de Justiça figuram na lista do CNJ. Ou seja, 16 ficaram fora do Prêmio de Qualidade conferido pelo Conselho Nacional de Justiça.</w:t>
      </w:r>
    </w:p>
    <w:p w:rsidR="00C964E5" w:rsidRDefault="00C964E5" w:rsidP="00C964E5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“É importante observar que, anteriormente, só participavam dessa avaliação os tribunais estaduais. O cenário ampliou-se e agora reúne a aferição do trabalho de órgãos de Justiça de todo o país, o que dá maior relevância aos selos, cada vez mais criteriosos e tratando tribunais menores e maiores de igual para igual”, ressalta o presidente do TJRN, desembargador João Rebouças. “Acredito que pontuamos bem, reduzimos o tempo de duração dos processos com performance acima da média e, claro, ainda temos pontos a melhorar, objetivo que perseguimos todos os dias”, complementa o dirigente da Corte de Justiça potiguar.</w:t>
      </w:r>
      <w:bookmarkStart w:id="0" w:name="_GoBack"/>
      <w:bookmarkEnd w:id="0"/>
    </w:p>
    <w:p w:rsidR="00C964E5" w:rsidRPr="00C964E5" w:rsidRDefault="00C964E5" w:rsidP="00C964E5">
      <w:pPr>
        <w:pStyle w:val="NormalWeb"/>
        <w:jc w:val="both"/>
        <w:rPr>
          <w:b/>
          <w:color w:val="000000"/>
          <w:sz w:val="27"/>
          <w:szCs w:val="27"/>
        </w:rPr>
      </w:pPr>
      <w:r w:rsidRPr="00C964E5">
        <w:rPr>
          <w:b/>
          <w:color w:val="000000"/>
          <w:sz w:val="27"/>
          <w:szCs w:val="27"/>
        </w:rPr>
        <w:t>DESEMPENHO</w:t>
      </w:r>
    </w:p>
    <w:p w:rsidR="00C964E5" w:rsidRDefault="00C964E5" w:rsidP="00C964E5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Dentre os 91 tribunais brasileiros, incluindo nesta conta os estaduais, federais, eleitorais, do trabalho, militares e superiores, 35 não foram classificados dentro de uma das quatro categorias de selos conferidos pelo CNJ: Prêmio CNJ de Qualidade (Verde), Diamante, Ouro e Prata. Do Nordeste, apenas os tribunais de Sergipe, do Rio Grande do Norte e do Maranhão fazem parte da lista. A avaliação do CNJ em relação aos tribunais é cada vez mais criteriosa e com o acréscimo de quesitos, metas e aspectos como transparência, produtividade e governança, por exemplo.</w:t>
      </w:r>
    </w:p>
    <w:p w:rsidR="00C964E5" w:rsidRDefault="00C964E5" w:rsidP="00C964E5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TJRN alcançou 767 pontos na avaliação do CNJ o que corresponde a 66,1% de cumprimento de objetivos exigidos pelo Conselho, obtendo 100% de pontuação em vários itens constantes no levantamento como a Realização das Reuniões de Análise da Estratégia (RAE); Funcionamento do Comitê Gestor Regional e Comitê Orçamentário da Política de Priorização do 1º Grau; Implantação do Processo Judicial Eletrônico (</w:t>
      </w:r>
      <w:proofErr w:type="spellStart"/>
      <w:r>
        <w:rPr>
          <w:color w:val="000000"/>
          <w:sz w:val="27"/>
          <w:szCs w:val="27"/>
        </w:rPr>
        <w:t>PJe</w:t>
      </w:r>
      <w:proofErr w:type="spellEnd"/>
      <w:r>
        <w:rPr>
          <w:color w:val="000000"/>
          <w:sz w:val="27"/>
          <w:szCs w:val="27"/>
        </w:rPr>
        <w:t>); Acessibilidade; Instalação de Coordenadorias de Infância e Juventude; Participação Feminina; Redução da Taxa de Congestionamento Líquida; Diminuição do tempo médio de duração dos processos pendentes; Instalação do Núcleo de Gerenciamento de Precedentes (NUGEP) e do Banco Nacional de Demandas Repetitivas e Precedentes Obrigatórios (BNPR).</w:t>
      </w:r>
    </w:p>
    <w:p w:rsidR="00C964E5" w:rsidRPr="00C964E5" w:rsidRDefault="00C964E5" w:rsidP="00C964E5">
      <w:pPr>
        <w:pStyle w:val="NormalWeb"/>
        <w:jc w:val="both"/>
        <w:rPr>
          <w:b/>
          <w:color w:val="000000"/>
          <w:sz w:val="27"/>
          <w:szCs w:val="27"/>
        </w:rPr>
      </w:pPr>
      <w:r w:rsidRPr="00C964E5">
        <w:rPr>
          <w:b/>
          <w:color w:val="000000"/>
          <w:sz w:val="27"/>
          <w:szCs w:val="27"/>
        </w:rPr>
        <w:t>MUDANÇA DE PATAMAR</w:t>
      </w:r>
    </w:p>
    <w:p w:rsidR="00C964E5" w:rsidRDefault="00C964E5" w:rsidP="00C964E5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O trabalho desenvolvido pelas diversas áreas de atuação do Poder Judiciário do Rio Grande do Norte deixam o TJRN em um patamar expressivo entre os tribunais do Nordeste. A Justiça Estadual potiguar utiliza o </w:t>
      </w:r>
      <w:proofErr w:type="spellStart"/>
      <w:r>
        <w:rPr>
          <w:color w:val="000000"/>
          <w:sz w:val="27"/>
          <w:szCs w:val="27"/>
        </w:rPr>
        <w:t>PJe</w:t>
      </w:r>
      <w:proofErr w:type="spellEnd"/>
      <w:r>
        <w:rPr>
          <w:color w:val="000000"/>
          <w:sz w:val="27"/>
          <w:szCs w:val="27"/>
        </w:rPr>
        <w:t xml:space="preserve"> em todas as unidades de primeiro grau e também na segunda instância. Uma das principais prioridades da atual gestão do TJ potiguar é com a eliminação de processos físicos e consequentemente a virtualização de todos os feitos.</w:t>
      </w:r>
    </w:p>
    <w:p w:rsidR="00C964E5" w:rsidRDefault="00C964E5" w:rsidP="00C964E5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Corte potiguar também focou decisivamente no aumento da participação feminina no protagonismo dentro da instituição. Para isso, o Tribunal criou comitê deliberativo que atua na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valorização da mulher no ambiente de trabalho, realizando palestras, seminários, workshops, entre outras atividades como a realização de estudos e diagnósticos nesta área.</w:t>
      </w:r>
    </w:p>
    <w:p w:rsidR="00C964E5" w:rsidRDefault="00C964E5" w:rsidP="00C964E5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Magistrados e servidores conseguiram reduzir a Taxa de Congestionamento Líquida em dois pontos percentuais. E o tempo médio de duração dos processos pendentes do Tribunal é igual ou menor em 25% das amostras ordenadas</w:t>
      </w:r>
      <w:r>
        <w:rPr>
          <w:color w:val="000000"/>
          <w:sz w:val="27"/>
          <w:szCs w:val="27"/>
        </w:rPr>
        <w:t>.</w:t>
      </w:r>
    </w:p>
    <w:p w:rsidR="00C964E5" w:rsidRDefault="00C964E5" w:rsidP="00C964E5">
      <w:pPr>
        <w:pStyle w:val="NormalWeb"/>
        <w:rPr>
          <w:color w:val="000000"/>
          <w:sz w:val="27"/>
          <w:szCs w:val="27"/>
        </w:rPr>
      </w:pPr>
    </w:p>
    <w:p w:rsidR="00B510C5" w:rsidRDefault="00B510C5"/>
    <w:sectPr w:rsidR="00B5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E5"/>
    <w:rsid w:val="00B510C5"/>
    <w:rsid w:val="00C9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BD831-7D79-4F77-9F45-D5629E29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2020-02-16T22:19:00Z</dcterms:created>
  <dcterms:modified xsi:type="dcterms:W3CDTF">2020-02-16T22:23:00Z</dcterms:modified>
</cp:coreProperties>
</file>