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925">
        <w:rPr>
          <w:rFonts w:ascii="Times New Roman" w:hAnsi="Times New Roman"/>
          <w:sz w:val="28"/>
          <w:szCs w:val="28"/>
          <w:lang w:val="uk-UA"/>
        </w:rPr>
        <w:t>Дата 03.05.2022 р.</w:t>
      </w: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925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925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85925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585925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bookmarkStart w:id="0" w:name="_GoBack"/>
      <w:r w:rsidRPr="00585925">
        <w:rPr>
          <w:rStyle w:val="a3"/>
          <w:rFonts w:ascii="Times New Roman" w:hAnsi="Times New Roman"/>
          <w:sz w:val="28"/>
          <w:szCs w:val="28"/>
          <w:shd w:val="clear" w:color="auto" w:fill="FFFFFF"/>
          <w:lang w:val="uk-UA"/>
        </w:rPr>
        <w:t>Тема уроку.</w:t>
      </w:r>
      <w:r w:rsidRPr="00585925">
        <w:rPr>
          <w:rFonts w:ascii="Times New Roman" w:eastAsiaTheme="minorHAnsi" w:hAnsi="Times New Roman"/>
          <w:sz w:val="28"/>
          <w:szCs w:val="28"/>
          <w:lang w:val="uk-UA"/>
        </w:rPr>
        <w:t xml:space="preserve"> ЗАМКНУТИЙ ТЕХНОЛОГІЧНИЙ ЦИКЛ РОЗРОБЛЕННЯ І ВИРОБНИЦТВА ЛІТАКІВ В УКРАЇНІ, ЕКСПОРТ ТА ІМПОРТ АВІАРАКЕТНОЇ ТЕХНІКИ. ВИРОБНИЦТВО АВТОМОБІЛІВ, СІЛЬСЬКОГОСПОДАРСЬКОЇ ТЕХНІКИ.</w:t>
      </w:r>
    </w:p>
    <w:p w:rsidR="00B86992" w:rsidRPr="00585925" w:rsidRDefault="00B86992" w:rsidP="00585925">
      <w:pPr>
        <w:spacing w:after="0" w:line="240" w:lineRule="auto"/>
        <w:contextualSpacing/>
        <w:jc w:val="both"/>
        <w:rPr>
          <w:rStyle w:val="a3"/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B86992" w:rsidRPr="00585925" w:rsidRDefault="00B86992" w:rsidP="00585925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85925">
        <w:rPr>
          <w:rStyle w:val="a3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Мета уроку. </w:t>
      </w:r>
      <w:r w:rsidR="00585925" w:rsidRPr="00585925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Оцінити місце України на ринку авіаракетної техніки, автомобілів та сільськогосподарської техніки, узагальнити знання про машинобудування України, його значення для господарства та населення країни, сучасний стан, потенційні можливості</w:t>
      </w: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85925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учнів.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b/>
          <w:sz w:val="28"/>
          <w:szCs w:val="28"/>
          <w:lang w:val="uk-UA"/>
        </w:rPr>
        <w:t xml:space="preserve">1 Замкнутий технологічний цикл розроблення і виробництва літаків </w:t>
      </w:r>
      <w:proofErr w:type="spellStart"/>
      <w:r w:rsidRPr="00B86992">
        <w:rPr>
          <w:rFonts w:ascii="Times New Roman" w:eastAsiaTheme="minorHAnsi" w:hAnsi="Times New Roman"/>
          <w:b/>
          <w:sz w:val="28"/>
          <w:szCs w:val="28"/>
          <w:lang w:val="uk-UA"/>
        </w:rPr>
        <w:t>вУкраїні</w:t>
      </w:r>
      <w:proofErr w:type="spellEnd"/>
      <w:r w:rsidRPr="00B86992">
        <w:rPr>
          <w:rFonts w:ascii="Times New Roman" w:eastAsiaTheme="minorHAnsi" w:hAnsi="Times New Roman"/>
          <w:b/>
          <w:sz w:val="28"/>
          <w:szCs w:val="28"/>
          <w:lang w:val="uk-UA"/>
        </w:rPr>
        <w:t>, експорт та імпорт авіаракетної техніки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В Україні забезпечено повний цикл виробництва літаків — від проектування до серійного виробництва та комплексного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післяпродажного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обслуговування. Ринок авіаракетної техніки поступово відновлюється. Йде активна заміна російських комплектуючих на вітчизняні.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Авіаційний кластер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Укроборонпрому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— близько 30 підприємств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авіабудування та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авіаремонту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. Розпочато корпоратизацію ключових підприємств (ДП «Антонов» та ДП «Завод 410 ЦА»). Державне підприємство «Антонов» є виробником одних з найбільших літаків у світі —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Ан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-124 Руслан та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Ан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-225 Мрія.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У виробництві літаків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задіяно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понад 200 НДІ та виробничих підприємств, понад 90 підприємств приватного сектора.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>Державне космічне агентство України утворюють 8 виробничих підприємств,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>5 КБ та НДІ, 11 спеціалізованих установ (зокрема ДП «КБ «Південне», ДП «ВО ПМЗ ім. О. М. Макарова», ДП НДТІП, ДП «ДПІ», ДП «ВО «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Київприлад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», ПАТ «ХАРТРОН», ДП завод «Арсенал» та ін.), розташовані у Дніпрі, Харкові, Києві, Львові та інших містах. Характерне зростання обсягів виробництва і реалізації продукції. Частка експортованої продукції становить 65 % (США, країни ЄС).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b/>
          <w:sz w:val="28"/>
          <w:szCs w:val="28"/>
          <w:lang w:val="uk-UA"/>
        </w:rPr>
        <w:t>2 Виробництво автомобілів, сільськогосподарської техніки: тенденції розвитку, міжнародне кооперування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Автомобільна промисловість країни перебуває у кризовому стані. Причини: криза 2008 р., торговельна війна 2012 р. з боку Росії, скасування нею ж транзиту експортної продукції до Кавказу та Середньої Азії, погіршення програми кредитування фізичних осіб, припинення збирання марок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Geely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Chery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та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Daewoo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, чиї двигуни не відповідали екологічним стандартам Євро-5, схеми імпорту авто з іноземною реєстрацією.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>Завод «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Єврокар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» залишився єдиним виробником легкових авто (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авто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марки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Skoda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, вироблені методом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великовузлової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зборки, Закарпаття). ЗАЗ, </w:t>
      </w:r>
      <w:r w:rsidRPr="00B86992">
        <w:rPr>
          <w:rFonts w:ascii="Times New Roman" w:eastAsiaTheme="minorHAnsi" w:hAnsi="Times New Roman"/>
          <w:sz w:val="28"/>
          <w:szCs w:val="28"/>
          <w:lang w:val="uk-UA"/>
        </w:rPr>
        <w:lastRenderedPageBreak/>
        <w:t xml:space="preserve">«Богдан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Моторс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» та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КрАЗ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повністю зупинили виробництво легкових авто, а обсяги виробництва на «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Єврокарі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» впали до кількох сотень авто на рік за рахунок підтримки материнських компаній.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>Виробництво автобусів також вимірюється першими сотнями. Їх випускають «ЗАЗ», корпорація «Богдан», Чернігівський автозавод корпорації «Еталон», «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Часовоярські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автобуси», «Черкаський автобус». Кілька сотень комерційних автомобілів було вироблено на «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ЗАЗі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» та заводі «Черкаський автобус». Становище у виробництві автобусів та вантажних машин є трохи менш скрутним через меншу залежність від конвеєрного методу.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Галузь українського машинобудування для АПК перебуває у стані стагнації. Розроблено програми часткової компенсації вартості сільськогосподарської техніки 3 та обладнання вітчизняного виробництва, стимулювання оновлення технічного парку за рахунок удосконалення фінансового лізингу, здешевлення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середньо-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та довгострокових кредитів.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Комісія при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Мінекономрозвитку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затвердила перелік сільськогосподарської техніки українського виробництва, 20 % вартості якої компенсується за рахунок коштів державного бюджету. До зазначеного переліку увійшло 40 українських виробників, зокрема, ПАТ «Харківський тракторний завод», ДП «ВО Південний машинобудівний завод ім. Макарова», ТОВ «НВП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БілоцерківМАЗ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», ПАТ «Бердянські жниварки», ТОВ «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Оріхівсільмаш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», ТОВ «Союз-спецтехніка» та ін. Проблемою залишаються нерентабельні схеми закупівель і низька інноваційна якість продукції.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b/>
          <w:sz w:val="28"/>
          <w:szCs w:val="28"/>
          <w:lang w:val="uk-UA"/>
        </w:rPr>
        <w:t>3 Місце України в глобальних ланцюгах доданої вартості виробництва та реалізації електронної продукції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>Виробництво електронної та оптичної продукції нині є найменшою підгалуззю машинобудування. За наявності інвестицій галузь має можливість залучити велику кількість фахового персоналу.</w:t>
      </w:r>
    </w:p>
    <w:p w:rsidR="00B86992" w:rsidRPr="00B86992" w:rsidRDefault="00B86992" w:rsidP="0058592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На сучасному етапі є перспективи залучення в глобальних ланцюгах доданої вартості виробництва та реалізації електронної продукції на етапах розробки (українські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стартапи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купують крупні світові компанії), виробництва (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великовузлове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збирання) та унікальних технологій (монокристали). Виробництво електроніки масового споживання рентабельне лише за великих обсягів, тому Україна не може скласти конкуренцію іншим виробникам.</w:t>
      </w:r>
    </w:p>
    <w:p w:rsidR="00B86992" w:rsidRPr="00585925" w:rsidRDefault="00B86992" w:rsidP="0058592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86992" w:rsidRPr="00585925" w:rsidRDefault="00B86992" w:rsidP="0058592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85925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B86992" w:rsidRPr="00585925" w:rsidRDefault="00B86992" w:rsidP="0058592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85925">
        <w:rPr>
          <w:rFonts w:ascii="Times New Roman" w:hAnsi="Times New Roman"/>
          <w:sz w:val="28"/>
          <w:szCs w:val="28"/>
          <w:lang w:val="uk-UA"/>
        </w:rPr>
        <w:t>- Опрацювати § 30.</w:t>
      </w:r>
    </w:p>
    <w:p w:rsidR="00B86992" w:rsidRPr="00585925" w:rsidRDefault="00B86992" w:rsidP="0058592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85925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="00226734" w:rsidRPr="00B21C6A">
          <w:rPr>
            <w:rStyle w:val="a4"/>
            <w:rFonts w:ascii="Times New Roman" w:hAnsi="Times New Roman"/>
            <w:sz w:val="28"/>
            <w:szCs w:val="28"/>
            <w:lang w:val="uk-UA"/>
          </w:rPr>
          <w:t>https://www.youtube.com/watch?v=7FkUSzvLJbo</w:t>
        </w:r>
      </w:hyperlink>
      <w:r w:rsidR="0022673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86992" w:rsidRPr="00585925" w:rsidRDefault="00B86992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925">
        <w:rPr>
          <w:rFonts w:ascii="Times New Roman" w:hAnsi="Times New Roman"/>
          <w:sz w:val="28"/>
          <w:szCs w:val="28"/>
          <w:lang w:val="uk-UA"/>
        </w:rPr>
        <w:t xml:space="preserve">           - Виконати у робочому зошиті  письмово  практичну  роботу 10 </w:t>
      </w:r>
      <w:r w:rsidRPr="00585925">
        <w:rPr>
          <w:rFonts w:ascii="Times New Roman" w:hAnsi="Times New Roman"/>
          <w:color w:val="000000"/>
          <w:sz w:val="28"/>
          <w:szCs w:val="28"/>
          <w:lang w:val="uk-UA"/>
        </w:rPr>
        <w:t>завдання    сторінка у підручнику 175.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B86992">
        <w:rPr>
          <w:rFonts w:ascii="Times New Roman" w:eastAsiaTheme="minorHAnsi" w:hAnsi="Times New Roman"/>
          <w:sz w:val="28"/>
          <w:szCs w:val="28"/>
          <w:lang w:val="uk-UA"/>
        </w:rPr>
        <w:t>-</w:t>
      </w:r>
      <w:r w:rsidRPr="00585925">
        <w:rPr>
          <w:rFonts w:ascii="Times New Roman" w:eastAsiaTheme="minorHAnsi" w:hAnsi="Times New Roman"/>
          <w:sz w:val="28"/>
          <w:szCs w:val="28"/>
          <w:lang w:val="uk-UA"/>
        </w:rPr>
        <w:t xml:space="preserve"> Оформлену </w:t>
      </w:r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Viber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, пошта  </w:t>
      </w:r>
      <w:proofErr w:type="spellStart"/>
      <w:r w:rsidRPr="00B86992">
        <w:rPr>
          <w:rFonts w:ascii="Times New Roman" w:eastAsiaTheme="minorHAnsi" w:hAnsi="Times New Roman"/>
          <w:sz w:val="28"/>
          <w:szCs w:val="28"/>
          <w:lang w:val="uk-UA"/>
        </w:rPr>
        <w:t>Gmail</w:t>
      </w:r>
      <w:proofErr w:type="spellEnd"/>
      <w:r w:rsidRPr="00B86992">
        <w:rPr>
          <w:rFonts w:ascii="Times New Roman" w:eastAsiaTheme="minorHAnsi" w:hAnsi="Times New Roman"/>
          <w:sz w:val="28"/>
          <w:szCs w:val="28"/>
          <w:lang w:val="uk-UA"/>
        </w:rPr>
        <w:t xml:space="preserve"> .</w:t>
      </w:r>
    </w:p>
    <w:p w:rsidR="00B86992" w:rsidRPr="00B86992" w:rsidRDefault="00B86992" w:rsidP="00585925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bookmarkEnd w:id="0"/>
    <w:p w:rsidR="009E4D3B" w:rsidRPr="00585925" w:rsidRDefault="00226734" w:rsidP="005859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E4D3B" w:rsidRPr="0058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97"/>
    <w:rsid w:val="00226734"/>
    <w:rsid w:val="00585925"/>
    <w:rsid w:val="00911B96"/>
    <w:rsid w:val="009E3D97"/>
    <w:rsid w:val="00B8699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9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86992"/>
    <w:rPr>
      <w:b/>
      <w:bCs/>
    </w:rPr>
  </w:style>
  <w:style w:type="character" w:styleId="a4">
    <w:name w:val="Hyperlink"/>
    <w:basedOn w:val="a0"/>
    <w:uiPriority w:val="99"/>
    <w:unhideWhenUsed/>
    <w:rsid w:val="00B86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9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86992"/>
    <w:rPr>
      <w:b/>
      <w:bCs/>
    </w:rPr>
  </w:style>
  <w:style w:type="character" w:styleId="a4">
    <w:name w:val="Hyperlink"/>
    <w:basedOn w:val="a0"/>
    <w:uiPriority w:val="99"/>
    <w:unhideWhenUsed/>
    <w:rsid w:val="00B86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FkUSzvLJ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2022-04-29T11:43:00Z</dcterms:created>
  <dcterms:modified xsi:type="dcterms:W3CDTF">2022-05-02T08:23:00Z</dcterms:modified>
</cp:coreProperties>
</file>