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90" w:rsidRPr="00F22590" w:rsidRDefault="00B105D6" w:rsidP="00F22590">
      <w:pPr>
        <w:spacing w:after="0" w:line="240" w:lineRule="auto"/>
        <w:outlineLvl w:val="2"/>
        <w:rPr>
          <w:rFonts w:ascii="Comic Sans MS" w:eastAsia="Times New Roman" w:hAnsi="Comic Sans MS" w:cs="Times New Roman"/>
          <w:color w:val="39B54A"/>
          <w:sz w:val="36"/>
          <w:szCs w:val="36"/>
          <w:lang w:eastAsia="uk-UA"/>
        </w:rPr>
      </w:pPr>
      <w:r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val="ru-RU" w:eastAsia="uk-UA"/>
        </w:rPr>
        <w:t>Тема уроку.</w:t>
      </w:r>
      <w:r w:rsidR="00F22590" w:rsidRPr="00F22590"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  <w:t>Хімічна рівновага. </w:t>
      </w:r>
    </w:p>
    <w:p w:rsidR="00F22590" w:rsidRDefault="00F22590" w:rsidP="00F22590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val="ru-RU" w:eastAsia="uk-UA"/>
        </w:rPr>
      </w:pPr>
      <w:r w:rsidRPr="00F22590"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  <w:t xml:space="preserve">Принцип </w:t>
      </w:r>
      <w:proofErr w:type="spellStart"/>
      <w:r w:rsidRPr="00F22590"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  <w:t>Ле</w:t>
      </w:r>
      <w:proofErr w:type="spellEnd"/>
      <w:r w:rsidRPr="00F22590"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  <w:t xml:space="preserve"> </w:t>
      </w:r>
      <w:proofErr w:type="spellStart"/>
      <w:r w:rsidRPr="00F22590"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  <w:t>Шательє</w:t>
      </w:r>
      <w:proofErr w:type="spellEnd"/>
      <w:r w:rsidR="00B105D6"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val="ru-RU" w:eastAsia="uk-UA"/>
        </w:rPr>
        <w:t>.</w:t>
      </w:r>
    </w:p>
    <w:p w:rsidR="008058AE" w:rsidRPr="00B105D6" w:rsidRDefault="008058AE" w:rsidP="00F22590">
      <w:pPr>
        <w:spacing w:after="0" w:line="240" w:lineRule="auto"/>
        <w:outlineLvl w:val="2"/>
        <w:rPr>
          <w:rFonts w:ascii="Comic Sans MS" w:eastAsia="Times New Roman" w:hAnsi="Comic Sans MS" w:cs="Times New Roman"/>
          <w:color w:val="39B54A"/>
          <w:sz w:val="36"/>
          <w:szCs w:val="36"/>
          <w:lang w:val="ru-RU" w:eastAsia="uk-UA"/>
        </w:rPr>
      </w:pPr>
    </w:p>
    <w:p w:rsidR="00B105D6" w:rsidRPr="00B105D6" w:rsidRDefault="00B105D6" w:rsidP="00B105D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105D6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Пі</w:t>
      </w:r>
      <w:r w:rsidR="00C72DA3"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сля опрацювання теми</w:t>
      </w:r>
      <w:r w:rsidRPr="00B105D6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ви зможете:</w:t>
      </w:r>
    </w:p>
    <w:p w:rsidR="00C72DA3" w:rsidRPr="008058AE" w:rsidRDefault="00B105D6" w:rsidP="00C72D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105D6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пояснювати</w:t>
      </w:r>
      <w:r w:rsidRPr="00B105D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вплив різних чинників на зміщення хімічної рівноваги;</w:t>
      </w:r>
    </w:p>
    <w:p w:rsidR="00B105D6" w:rsidRPr="00B105D6" w:rsidRDefault="00B105D6" w:rsidP="00C72D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105D6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розрізняти</w:t>
      </w:r>
      <w:r w:rsidRPr="00B105D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необоротні та оборотні хімічні реакції;</w:t>
      </w:r>
    </w:p>
    <w:p w:rsidR="00B105D6" w:rsidRPr="00B105D6" w:rsidRDefault="00B105D6" w:rsidP="00B10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105D6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характеризувати</w:t>
      </w:r>
      <w:r w:rsidRPr="00B105D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суть хімічної рівноваги;</w:t>
      </w:r>
    </w:p>
    <w:p w:rsidR="00B105D6" w:rsidRPr="00B105D6" w:rsidRDefault="00B105D6" w:rsidP="00B10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105D6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добирати</w:t>
      </w:r>
      <w:r w:rsidRPr="00B105D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умови зміщення хімічної рівноваги оборотних процесів на основі принципу </w:t>
      </w:r>
      <w:proofErr w:type="spellStart"/>
      <w:r w:rsidRPr="00B105D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Ле</w:t>
      </w:r>
      <w:proofErr w:type="spellEnd"/>
      <w:r w:rsidRPr="00B105D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B105D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Шательє</w:t>
      </w:r>
      <w:proofErr w:type="spellEnd"/>
      <w:r w:rsidRPr="00B105D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;</w:t>
      </w:r>
    </w:p>
    <w:p w:rsidR="00B105D6" w:rsidRPr="008058AE" w:rsidRDefault="00B105D6" w:rsidP="008058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Оборотні та необоротні реакції</w:t>
      </w:r>
    </w:p>
    <w:p w:rsidR="00B105D6" w:rsidRPr="008058AE" w:rsidRDefault="00B105D6" w:rsidP="00B105D6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За можливістю перебігу в прямому і зворотному напрямках хімічні реакції поділяють на оборотні та необоротні.</w:t>
      </w:r>
    </w:p>
    <w:p w:rsidR="00B105D6" w:rsidRPr="008058AE" w:rsidRDefault="00B105D6" w:rsidP="00B105D6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Оборотними є реакції, які за певних умов відбуваються як у прямому, так і у зворотному напрямках.</w:t>
      </w:r>
    </w:p>
    <w:p w:rsidR="00F22590" w:rsidRPr="008058AE" w:rsidRDefault="00B105D6" w:rsidP="00F22590">
      <w:pPr>
        <w:spacing w:after="150" w:line="240" w:lineRule="auto"/>
        <w:outlineLvl w:val="3"/>
        <w:rPr>
          <w:rFonts w:ascii="Comic Sans MS" w:eastAsia="Times New Roman" w:hAnsi="Comic Sans MS" w:cs="Times New Roman"/>
          <w:color w:val="39B54A"/>
          <w:sz w:val="28"/>
          <w:szCs w:val="28"/>
          <w:lang w:eastAsia="uk-UA"/>
        </w:rPr>
      </w:pPr>
      <w:r w:rsidRPr="008058AE">
        <w:rPr>
          <w:rFonts w:ascii="Arial" w:hAnsi="Arial" w:cs="Arial"/>
          <w:color w:val="292B2C"/>
          <w:sz w:val="28"/>
          <w:szCs w:val="28"/>
          <w:shd w:val="clear" w:color="auto" w:fill="FFFFFF"/>
        </w:rPr>
        <w:t>• </w:t>
      </w:r>
      <w:r w:rsidRPr="008058AE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t>Хімічна рівновага — стан хімічної системи, у якій відбувається оборотна реакція, за якого швидкості прямої і зворотної реакцій однакові.</w:t>
      </w:r>
    </w:p>
    <w:p w:rsidR="00F22590" w:rsidRPr="008058AE" w:rsidRDefault="00B105D6" w:rsidP="00F2259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22590" w:rsidRPr="008058AE" w:rsidRDefault="00F22590" w:rsidP="00F2259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стан хімічної рівноваги мають вплив: </w:t>
      </w:r>
    </w:p>
    <w:p w:rsidR="00F22590" w:rsidRPr="008058AE" w:rsidRDefault="00F22590" w:rsidP="00F22590">
      <w:pPr>
        <w:numPr>
          <w:ilvl w:val="0"/>
          <w:numId w:val="1"/>
        </w:numPr>
        <w:spacing w:after="0" w:line="240" w:lineRule="auto"/>
        <w:ind w:left="0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  <w:r w:rsidRPr="008058AE"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  <w:t>температура </w:t>
      </w:r>
    </w:p>
    <w:p w:rsidR="00F22590" w:rsidRPr="008058AE" w:rsidRDefault="00F22590" w:rsidP="00F22590">
      <w:pPr>
        <w:numPr>
          <w:ilvl w:val="0"/>
          <w:numId w:val="1"/>
        </w:numPr>
        <w:spacing w:before="90" w:after="0" w:line="240" w:lineRule="auto"/>
        <w:ind w:left="0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  <w:r w:rsidRPr="008058AE"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  <w:t>тиск </w:t>
      </w:r>
    </w:p>
    <w:p w:rsidR="00F22590" w:rsidRPr="008058AE" w:rsidRDefault="00F22590" w:rsidP="00F22590">
      <w:pPr>
        <w:numPr>
          <w:ilvl w:val="0"/>
          <w:numId w:val="1"/>
        </w:numPr>
        <w:spacing w:before="90" w:after="0" w:line="240" w:lineRule="auto"/>
        <w:ind w:left="0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  <w:r w:rsidRPr="008058AE"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  <w:t>концентрація </w:t>
      </w:r>
    </w:p>
    <w:p w:rsidR="00B105D6" w:rsidRPr="008058AE" w:rsidRDefault="00B105D6" w:rsidP="00B105D6">
      <w:pPr>
        <w:spacing w:before="90" w:after="0" w:line="240" w:lineRule="auto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</w:p>
    <w:p w:rsidR="00B105D6" w:rsidRPr="008058AE" w:rsidRDefault="00B105D6" w:rsidP="00B105D6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Якщо на рівноважну систему впливати ззовні, змінюючи будь-яку умову рівноваги (температуру, тиск, концентрацію компонентів), то рівновага зміщується в бік прискорення процесів, спрямованих на послаблення зовнішнього впливу.</w:t>
      </w:r>
    </w:p>
    <w:p w:rsidR="00B105D6" w:rsidRPr="008058AE" w:rsidRDefault="00B105D6" w:rsidP="00B105D6">
      <w:pPr>
        <w:pStyle w:val="a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6C65645F" wp14:editId="08C871C6">
                <wp:extent cx="1666875" cy="1209675"/>
                <wp:effectExtent l="0" t="0" r="0" b="9525"/>
                <wp:docPr id="1" name="Прямоугольник 1" descr="https://uahistory.co/pidruchniki/grygorovich-chemistry-11-class-2019-standard-level/grygorovich-chemistry-11-class-2019-standard-level.files/image08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66875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5D6" w:rsidRDefault="00B105D6" w:rsidP="00B105D6">
                            <w:pPr>
                              <w:jc w:val="center"/>
                            </w:pPr>
                            <w:r w:rsidRPr="00B105D6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1E2B5792" wp14:editId="7FCB4A56">
                                  <wp:extent cx="1483995" cy="1076956"/>
                                  <wp:effectExtent l="0" t="0" r="1905" b="9525"/>
                                  <wp:docPr id="3" name="Рисунок 3" descr="C:\Users\Наталья\Documents\image08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C:\Users\Наталья\Documents\image08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3995" cy="1076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5645F" id="Прямоугольник 1" o:spid="_x0000_s1026" alt="https://uahistory.co/pidruchniki/grygorovich-chemistry-11-class-2019-standard-level/grygorovich-chemistry-11-class-2019-standard-level.files/image083.jpg" style="width:131.2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" filled="f" stroked="f">
                <o:lock v:ext="edit" aspectratio="t"/>
                <v:textbox>
                  <w:txbxContent>
                    <w:p w:rsidR="00B105D6" w:rsidRDefault="00B105D6" w:rsidP="00B105D6">
                      <w:pPr>
                        <w:jc w:val="center"/>
                      </w:pPr>
                      <w:r w:rsidRPr="00B105D6"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1E2B5792" wp14:editId="7FCB4A56">
                            <wp:extent cx="1483995" cy="1076956"/>
                            <wp:effectExtent l="0" t="0" r="1905" b="9525"/>
                            <wp:docPr id="3" name="Рисунок 3" descr="C:\Users\Наталья\Documents\image08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C:\Users\Наталья\Documents\image08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3995" cy="1076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105D6" w:rsidRPr="008058AE" w:rsidRDefault="00B105D6" w:rsidP="00B105D6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Анрі Луї </w:t>
      </w:r>
      <w:proofErr w:type="spellStart"/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Ле</w:t>
      </w:r>
      <w:proofErr w:type="spellEnd"/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</w:t>
      </w:r>
      <w:proofErr w:type="spellStart"/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Шательє</w:t>
      </w:r>
      <w:proofErr w:type="spellEnd"/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(1850-1936)</w:t>
      </w:r>
    </w:p>
    <w:p w:rsidR="00B105D6" w:rsidRPr="008058AE" w:rsidRDefault="00B105D6" w:rsidP="00B105D6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Французький фізик і хімік. Сформулював правило зміщення хімічної рівноваги</w:t>
      </w:r>
    </w:p>
    <w:p w:rsidR="00B105D6" w:rsidRPr="008058AE" w:rsidRDefault="00B105D6" w:rsidP="00B105D6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color w:val="292B2C"/>
          <w:sz w:val="28"/>
          <w:szCs w:val="28"/>
          <w:lang w:eastAsia="uk-UA"/>
        </w:rPr>
        <w:lastRenderedPageBreak/>
        <w:t>Зверніть увагу на те, що вирази «зміщення рівноваги в бік тієї чи іншої реакції» або «в бік продуктів чи реагентів» означають збільшення концентрації продуктів або реагентів цієї реакції порівняно з попереднім станом рівноваги.</w:t>
      </w:r>
    </w:p>
    <w:p w:rsidR="00B105D6" w:rsidRPr="008058AE" w:rsidRDefault="00B105D6" w:rsidP="00B105D6">
      <w:pPr>
        <w:spacing w:before="90" w:after="0" w:line="240" w:lineRule="auto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</w:p>
    <w:p w:rsidR="00F22590" w:rsidRPr="008058AE" w:rsidRDefault="00F22590" w:rsidP="00F2259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Температура</w:t>
      </w:r>
    </w:p>
    <w:p w:rsidR="00F22590" w:rsidRPr="008058AE" w:rsidRDefault="00F22590" w:rsidP="00F2259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Підвищення температури зміщує рівновагу в сторону ендотермічної реакції, зниження — в сторону екзотермічної реакції.</w:t>
      </w:r>
    </w:p>
    <w:p w:rsidR="00F22590" w:rsidRPr="008058AE" w:rsidRDefault="00F22590" w:rsidP="00F2259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Тиск</w:t>
      </w:r>
    </w:p>
    <w:p w:rsidR="00F22590" w:rsidRPr="008058AE" w:rsidRDefault="00F22590" w:rsidP="00F2259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Підвищення тиску зміщує рівновагу в сторону меншого об'єму речовин, зниження — в сторону більшого об'єму речовин. До уваги беруться тільки об'єми газу, об'єм твердих речовин, які </w:t>
      </w:r>
      <w:proofErr w:type="spellStart"/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викормлюються</w:t>
      </w:r>
      <w:proofErr w:type="spellEnd"/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рівним нулю. </w:t>
      </w:r>
    </w:p>
    <w:p w:rsidR="00F22590" w:rsidRPr="008058AE" w:rsidRDefault="00F22590" w:rsidP="00F2259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Концентрація</w:t>
      </w:r>
    </w:p>
    <w:p w:rsidR="00F22590" w:rsidRPr="008058AE" w:rsidRDefault="00F22590" w:rsidP="00F2259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підвищенні концентрації вихідних речовин хімічна рівновага зміщується в бік реакції, а при зниженні концентрації — в сторону вихідних речовин.</w:t>
      </w:r>
    </w:p>
    <w:p w:rsidR="00F22590" w:rsidRPr="008058AE" w:rsidRDefault="00F22590" w:rsidP="00F22590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Каталізатори на зміщення хімічної рівноваги не впливають.  </w:t>
      </w:r>
    </w:p>
    <w:p w:rsidR="00C72DA3" w:rsidRPr="008058AE" w:rsidRDefault="00B105D6" w:rsidP="00C72D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proofErr w:type="spellStart"/>
      <w:proofErr w:type="gramStart"/>
      <w:r w:rsidRPr="008058A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Розгляньте</w:t>
      </w:r>
      <w:proofErr w:type="spellEnd"/>
      <w:r w:rsidR="00C72DA3" w:rsidRPr="008058A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8058A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C72DA3" w:rsidRPr="008058A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приклади</w:t>
      </w:r>
      <w:proofErr w:type="spellEnd"/>
      <w:proofErr w:type="gramEnd"/>
      <w:r w:rsidR="00C72DA3" w:rsidRPr="008058A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 </w:t>
      </w:r>
      <w:proofErr w:type="spellStart"/>
      <w:r w:rsidR="00C72DA3" w:rsidRPr="008058A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підручнику</w:t>
      </w:r>
      <w:proofErr w:type="spellEnd"/>
      <w:r w:rsidR="00C72DA3" w:rsidRPr="008058A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="00C72DA3" w:rsidRPr="00B105D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11</w:t>
      </w:r>
      <w:r w:rsidR="00C72DA3" w:rsidRPr="008058AE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)</w:t>
      </w:r>
      <w:r w:rsidR="00C72DA3" w:rsidRPr="00B105D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.</w:t>
      </w:r>
    </w:p>
    <w:p w:rsidR="00C72DA3" w:rsidRPr="008058AE" w:rsidRDefault="00C72DA3" w:rsidP="00C72DA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058AE">
        <w:rPr>
          <w:rFonts w:ascii="Arial" w:hAnsi="Arial" w:cs="Arial"/>
          <w:color w:val="292B2C"/>
          <w:sz w:val="28"/>
          <w:szCs w:val="28"/>
        </w:rPr>
        <w:t>Більшість промислово важливих хімічних реакцій є оборотними. Це означає, що не всі реагенти перетворюються на продукти реакції. Тому після взаємодії з рівноважної суміші необхідно видалити цільовий продукт реакції, а реагенти, що залишилися, повернути в реактор для подальшого перетворення.</w:t>
      </w:r>
    </w:p>
    <w:p w:rsidR="00C72DA3" w:rsidRPr="008058AE" w:rsidRDefault="00C72DA3" w:rsidP="00C72DA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058AE">
        <w:rPr>
          <w:rFonts w:ascii="Arial" w:hAnsi="Arial" w:cs="Arial"/>
          <w:color w:val="292B2C"/>
          <w:sz w:val="28"/>
          <w:szCs w:val="28"/>
        </w:rPr>
        <w:t>Трапляються випадки, коли за жорстких умов (і навіть за наявності каталізаторів) ступінь перетворення реагентів на продукти дуже малий (10 % і менше). У такому разі технолог підприємства має вирішити технологічну проблему:</w:t>
      </w:r>
    </w:p>
    <w:p w:rsidR="00C72DA3" w:rsidRPr="008058AE" w:rsidRDefault="00C72DA3" w:rsidP="00C72DA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058AE">
        <w:rPr>
          <w:rFonts w:ascii="Arial" w:hAnsi="Arial" w:cs="Arial"/>
          <w:color w:val="292B2C"/>
          <w:sz w:val="28"/>
          <w:szCs w:val="28"/>
        </w:rPr>
        <w:t>• обрати такі умови реакції, щоб максимально змістити рівновагу в бік продуктів реакції;</w:t>
      </w:r>
    </w:p>
    <w:p w:rsidR="00C72DA3" w:rsidRDefault="00C72DA3" w:rsidP="00C72DA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058AE">
        <w:rPr>
          <w:rFonts w:ascii="Arial" w:hAnsi="Arial" w:cs="Arial"/>
          <w:color w:val="292B2C"/>
          <w:sz w:val="28"/>
          <w:szCs w:val="28"/>
        </w:rPr>
        <w:t>• для зменшення собівартості продукції обрати умови якомога менш жорсткі: нижчу температуру й тиск, зменшити витрати дорогих реагентів і каталізаторів.</w:t>
      </w:r>
    </w:p>
    <w:p w:rsidR="008058AE" w:rsidRDefault="008058AE" w:rsidP="00C72DA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>Перегляньте відео:</w:t>
      </w:r>
      <w:bookmarkStart w:id="0" w:name="_GoBack"/>
      <w:bookmarkEnd w:id="0"/>
    </w:p>
    <w:p w:rsidR="008058AE" w:rsidRDefault="008058AE" w:rsidP="00C72DA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hyperlink r:id="rId6" w:history="1">
        <w:r w:rsidRPr="00372DA6">
          <w:rPr>
            <w:rStyle w:val="a7"/>
            <w:rFonts w:ascii="Arial" w:hAnsi="Arial" w:cs="Arial"/>
            <w:sz w:val="28"/>
            <w:szCs w:val="28"/>
          </w:rPr>
          <w:t>https://www.youtube.com/watch?v=vMBZVSe-Zjo</w:t>
        </w:r>
      </w:hyperlink>
      <w:r>
        <w:rPr>
          <w:rFonts w:ascii="Arial" w:hAnsi="Arial" w:cs="Arial"/>
          <w:color w:val="292B2C"/>
          <w:sz w:val="28"/>
          <w:szCs w:val="28"/>
        </w:rPr>
        <w:t xml:space="preserve"> </w:t>
      </w:r>
    </w:p>
    <w:p w:rsidR="008058AE" w:rsidRPr="008058AE" w:rsidRDefault="008058AE" w:rsidP="00C72DA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</w:p>
    <w:p w:rsidR="00C72DA3" w:rsidRPr="008058AE" w:rsidRDefault="008058AE" w:rsidP="008058AE">
      <w:pPr>
        <w:shd w:val="clear" w:color="auto" w:fill="FFFFFF"/>
        <w:spacing w:before="100" w:beforeAutospacing="1" w:after="100" w:afterAutospacing="1" w:line="240" w:lineRule="auto"/>
        <w:ind w:firstLine="708"/>
        <w:outlineLvl w:val="0"/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</w:pPr>
      <w:r w:rsidRPr="008058AE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lastRenderedPageBreak/>
        <w:t>Завдання.</w:t>
      </w:r>
    </w:p>
    <w:p w:rsidR="008058AE" w:rsidRPr="008058AE" w:rsidRDefault="008058AE" w:rsidP="008058A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</w:pPr>
      <w:r w:rsidRPr="008058AE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 xml:space="preserve">1.Опрацюйте </w:t>
      </w:r>
      <w:r w:rsidRPr="00B105D6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§ 11.</w:t>
      </w:r>
    </w:p>
    <w:p w:rsidR="00F22590" w:rsidRPr="008058AE" w:rsidRDefault="008058AE" w:rsidP="008058A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</w:pPr>
      <w:r w:rsidRPr="008058AE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2.</w:t>
      </w:r>
      <w:r w:rsidR="00F22590" w:rsidRPr="008058AE">
        <w:rPr>
          <w:rFonts w:ascii="Comic Sans MS" w:hAnsi="Comic Sans MS"/>
          <w:color w:val="39B54A"/>
          <w:sz w:val="32"/>
          <w:szCs w:val="32"/>
        </w:rPr>
        <w:t>Вставити пропущені слова</w:t>
      </w:r>
    </w:p>
    <w:p w:rsidR="00F22590" w:rsidRPr="008058AE" w:rsidRDefault="00F22590" w:rsidP="00F22590">
      <w:pPr>
        <w:pStyle w:val="ng-scope"/>
        <w:spacing w:before="0" w:beforeAutospacing="0" w:after="150" w:afterAutospacing="0"/>
        <w:rPr>
          <w:sz w:val="32"/>
          <w:szCs w:val="32"/>
        </w:rPr>
      </w:pPr>
      <w:r w:rsidRPr="008058AE">
        <w:rPr>
          <w:sz w:val="32"/>
          <w:szCs w:val="32"/>
        </w:rPr>
        <w:t>У </w:t>
      </w:r>
      <w:r w:rsidRPr="008058AE">
        <w:rPr>
          <w:rStyle w:val="ng-scope1"/>
          <w:sz w:val="32"/>
          <w:szCs w:val="32"/>
        </w:rPr>
        <w:object w:dxaOrig="14960" w:dyaOrig="20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0pt;height:18pt" o:ole="">
            <v:imagedata r:id="rId7" o:title=""/>
          </v:shape>
          <w:control r:id="rId8" w:name="DefaultOcxName" w:shapeid="_x0000_i1045"/>
        </w:object>
      </w:r>
      <w:r w:rsidRPr="008058AE">
        <w:rPr>
          <w:rStyle w:val="ng-scope1"/>
          <w:sz w:val="32"/>
          <w:szCs w:val="32"/>
        </w:rPr>
        <w:t> </w:t>
      </w:r>
      <w:r w:rsidRPr="008058AE">
        <w:rPr>
          <w:sz w:val="32"/>
          <w:szCs w:val="32"/>
        </w:rPr>
        <w:t xml:space="preserve">р. французький учений </w:t>
      </w:r>
      <w:proofErr w:type="spellStart"/>
      <w:r w:rsidRPr="008058AE">
        <w:rPr>
          <w:sz w:val="32"/>
          <w:szCs w:val="32"/>
        </w:rPr>
        <w:t>Ле</w:t>
      </w:r>
      <w:proofErr w:type="spellEnd"/>
      <w:r w:rsidRPr="008058AE">
        <w:rPr>
          <w:sz w:val="32"/>
          <w:szCs w:val="32"/>
        </w:rPr>
        <w:t xml:space="preserve"> </w:t>
      </w:r>
      <w:proofErr w:type="spellStart"/>
      <w:r w:rsidRPr="008058AE">
        <w:rPr>
          <w:sz w:val="32"/>
          <w:szCs w:val="32"/>
        </w:rPr>
        <w:t>Шательє</w:t>
      </w:r>
      <w:proofErr w:type="spellEnd"/>
      <w:r w:rsidR="008058AE">
        <w:rPr>
          <w:sz w:val="32"/>
          <w:szCs w:val="32"/>
        </w:rPr>
        <w:t xml:space="preserve">   виявив </w:t>
      </w:r>
      <w:r w:rsidRPr="008058AE">
        <w:rPr>
          <w:sz w:val="32"/>
          <w:szCs w:val="32"/>
        </w:rPr>
        <w:t>закономірність</w:t>
      </w:r>
      <w:r w:rsidRPr="008058AE">
        <w:rPr>
          <w:rStyle w:val="blank-answer-container"/>
          <w:sz w:val="32"/>
          <w:szCs w:val="32"/>
        </w:rPr>
        <w:t> </w:t>
      </w:r>
      <w:r w:rsidRPr="008058AE">
        <w:rPr>
          <w:rStyle w:val="ng-scope1"/>
          <w:sz w:val="32"/>
          <w:szCs w:val="32"/>
        </w:rPr>
        <w:object w:dxaOrig="14960" w:dyaOrig="20000">
          <v:shape id="_x0000_i1048" type="#_x0000_t75" style="width:90.75pt;height:18pt" o:ole="">
            <v:imagedata r:id="rId9" o:title=""/>
          </v:shape>
          <w:control r:id="rId10" w:name="DefaultOcxName1" w:shapeid="_x0000_i1048"/>
        </w:object>
      </w:r>
      <w:r w:rsidRPr="008058AE">
        <w:rPr>
          <w:rStyle w:val="ng-scope1"/>
          <w:sz w:val="32"/>
          <w:szCs w:val="32"/>
        </w:rPr>
        <w:t> </w:t>
      </w:r>
      <w:r w:rsidRPr="008058AE">
        <w:rPr>
          <w:sz w:val="32"/>
          <w:szCs w:val="32"/>
        </w:rPr>
        <w:t>на динамічну рівновагу </w:t>
      </w:r>
      <w:r w:rsidRPr="008058AE">
        <w:rPr>
          <w:rStyle w:val="ng-scope1"/>
          <w:sz w:val="32"/>
          <w:szCs w:val="32"/>
        </w:rPr>
        <w:object w:dxaOrig="14960" w:dyaOrig="20000">
          <v:shape id="_x0000_i1051" type="#_x0000_t75" style="width:45.75pt;height:18pt" o:ole="">
            <v:imagedata r:id="rId11" o:title=""/>
          </v:shape>
          <w:control r:id="rId12" w:name="DefaultOcxName2" w:shapeid="_x0000_i1051"/>
        </w:object>
      </w:r>
      <w:r w:rsidRPr="008058AE">
        <w:rPr>
          <w:rStyle w:val="ng-scope1"/>
          <w:sz w:val="32"/>
          <w:szCs w:val="32"/>
        </w:rPr>
        <w:t> </w:t>
      </w:r>
      <w:r w:rsidRPr="008058AE">
        <w:rPr>
          <w:sz w:val="32"/>
          <w:szCs w:val="32"/>
        </w:rPr>
        <w:t>хімічних реакцій. Ніні вона відомо в науці як</w:t>
      </w:r>
      <w:r w:rsidRPr="008058AE">
        <w:rPr>
          <w:rStyle w:val="blank-answer-container"/>
          <w:sz w:val="32"/>
          <w:szCs w:val="32"/>
        </w:rPr>
        <w:t> </w:t>
      </w:r>
      <w:r w:rsidRPr="008058AE">
        <w:rPr>
          <w:rStyle w:val="ng-scope1"/>
          <w:sz w:val="32"/>
          <w:szCs w:val="32"/>
        </w:rPr>
        <w:object w:dxaOrig="14960" w:dyaOrig="20000">
          <v:shape id="_x0000_i1054" type="#_x0000_t75" style="width:79.5pt;height:18pt" o:ole="">
            <v:imagedata r:id="rId13" o:title=""/>
          </v:shape>
          <w:control r:id="rId14" w:name="DefaultOcxName3" w:shapeid="_x0000_i1054"/>
        </w:object>
      </w:r>
      <w:r w:rsidRPr="008058AE">
        <w:rPr>
          <w:rStyle w:val="ng-scope1"/>
          <w:sz w:val="32"/>
          <w:szCs w:val="32"/>
        </w:rPr>
        <w:t> </w:t>
      </w:r>
      <w:r w:rsidRPr="008058AE">
        <w:rPr>
          <w:sz w:val="32"/>
          <w:szCs w:val="32"/>
        </w:rPr>
        <w:t>, що вплив конкретних факторів на зміщення динамічної рівноваги оборотних реакцій: якщо на си</w:t>
      </w:r>
      <w:r w:rsidR="008058AE">
        <w:rPr>
          <w:sz w:val="32"/>
          <w:szCs w:val="32"/>
        </w:rPr>
        <w:t>стему, яка перебуває в хімічній</w:t>
      </w:r>
      <w:r w:rsidRPr="008058AE">
        <w:rPr>
          <w:sz w:val="32"/>
          <w:szCs w:val="32"/>
        </w:rPr>
        <w:t> </w:t>
      </w:r>
      <w:r w:rsidRPr="008058AE">
        <w:rPr>
          <w:rStyle w:val="ng-scope1"/>
          <w:sz w:val="32"/>
          <w:szCs w:val="32"/>
        </w:rPr>
        <w:object w:dxaOrig="14960" w:dyaOrig="20000">
          <v:shape id="_x0000_i1057" type="#_x0000_t75" style="width:45.75pt;height:18pt" o:ole="">
            <v:imagedata r:id="rId11" o:title=""/>
          </v:shape>
          <w:control r:id="rId15" w:name="DefaultOcxName4" w:shapeid="_x0000_i1057"/>
        </w:object>
      </w:r>
      <w:r w:rsidRPr="008058AE">
        <w:rPr>
          <w:rStyle w:val="ng-scope1"/>
          <w:sz w:val="32"/>
          <w:szCs w:val="32"/>
        </w:rPr>
        <w:t> </w:t>
      </w:r>
      <w:r w:rsidRPr="008058AE">
        <w:rPr>
          <w:sz w:val="32"/>
          <w:szCs w:val="32"/>
        </w:rPr>
        <w:t>, вчинити </w:t>
      </w:r>
      <w:r w:rsidRPr="008058AE">
        <w:rPr>
          <w:rStyle w:val="ng-scope1"/>
          <w:sz w:val="32"/>
          <w:szCs w:val="32"/>
        </w:rPr>
        <w:object w:dxaOrig="14960" w:dyaOrig="20000">
          <v:shape id="_x0000_i1060" type="#_x0000_t75" style="width:68.25pt;height:18pt" o:ole="">
            <v:imagedata r:id="rId16" o:title=""/>
          </v:shape>
          <w:control r:id="rId17" w:name="DefaultOcxName5" w:shapeid="_x0000_i1060"/>
        </w:object>
      </w:r>
      <w:r w:rsidRPr="008058AE">
        <w:rPr>
          <w:rStyle w:val="ng-scope1"/>
          <w:sz w:val="32"/>
          <w:szCs w:val="32"/>
        </w:rPr>
        <w:t> </w:t>
      </w:r>
      <w:r w:rsidRPr="008058AE">
        <w:rPr>
          <w:sz w:val="32"/>
          <w:szCs w:val="32"/>
        </w:rPr>
        <w:t>, що порушує її, то рівновага зміщує в </w:t>
      </w:r>
      <w:r w:rsidRPr="008058AE">
        <w:rPr>
          <w:rStyle w:val="ng-scope1"/>
          <w:sz w:val="32"/>
          <w:szCs w:val="32"/>
        </w:rPr>
        <w:object w:dxaOrig="14960" w:dyaOrig="20000">
          <v:shape id="_x0000_i1063" type="#_x0000_t75" style="width:75.75pt;height:18pt" o:ole="">
            <v:imagedata r:id="rId18" o:title=""/>
          </v:shape>
          <w:control r:id="rId19" w:name="DefaultOcxName6" w:shapeid="_x0000_i1063"/>
        </w:object>
      </w:r>
      <w:r w:rsidRPr="008058AE">
        <w:rPr>
          <w:rStyle w:val="ng-scope1"/>
          <w:sz w:val="32"/>
          <w:szCs w:val="32"/>
        </w:rPr>
        <w:t> </w:t>
      </w:r>
      <w:r w:rsidRPr="008058AE">
        <w:rPr>
          <w:sz w:val="32"/>
          <w:szCs w:val="32"/>
        </w:rPr>
        <w:t>, які </w:t>
      </w:r>
      <w:r w:rsidRPr="008058AE">
        <w:rPr>
          <w:rStyle w:val="ng-scope1"/>
          <w:sz w:val="32"/>
          <w:szCs w:val="32"/>
        </w:rPr>
        <w:object w:dxaOrig="14960" w:dyaOrig="20000">
          <v:shape id="_x0000_i1066" type="#_x0000_t75" style="width:60.75pt;height:18pt" o:ole="">
            <v:imagedata r:id="rId20" o:title=""/>
          </v:shape>
          <w:control r:id="rId21" w:name="DefaultOcxName7" w:shapeid="_x0000_i1066"/>
        </w:object>
      </w:r>
      <w:r w:rsidRPr="008058AE">
        <w:rPr>
          <w:rStyle w:val="ng-scope1"/>
          <w:sz w:val="32"/>
          <w:szCs w:val="32"/>
        </w:rPr>
        <w:t> </w:t>
      </w:r>
      <w:r w:rsidRPr="008058AE">
        <w:rPr>
          <w:sz w:val="32"/>
          <w:szCs w:val="32"/>
        </w:rPr>
        <w:t>цей вплив і </w:t>
      </w:r>
      <w:r w:rsidRPr="008058AE">
        <w:rPr>
          <w:rStyle w:val="ng-scope1"/>
          <w:sz w:val="32"/>
          <w:szCs w:val="32"/>
        </w:rPr>
        <w:object w:dxaOrig="14960" w:dyaOrig="20000">
          <v:shape id="_x0000_i1070" type="#_x0000_t75" style="width:53.25pt;height:18pt" o:ole="">
            <v:imagedata r:id="rId22" o:title=""/>
          </v:shape>
          <w:control r:id="rId23" w:name="DefaultOcxName8" w:shapeid="_x0000_i1070"/>
        </w:object>
      </w:r>
      <w:r w:rsidRPr="008058AE">
        <w:rPr>
          <w:rStyle w:val="ng-scope1"/>
          <w:sz w:val="32"/>
          <w:szCs w:val="32"/>
        </w:rPr>
        <w:t> </w:t>
      </w:r>
      <w:r w:rsidRPr="008058AE">
        <w:rPr>
          <w:sz w:val="32"/>
          <w:szCs w:val="32"/>
        </w:rPr>
        <w:t>його</w:t>
      </w:r>
      <w:r w:rsidR="008058AE">
        <w:rPr>
          <w:sz w:val="32"/>
          <w:szCs w:val="32"/>
        </w:rPr>
        <w:t>.</w:t>
      </w:r>
    </w:p>
    <w:p w:rsidR="00B105D6" w:rsidRPr="00B105D6" w:rsidRDefault="008058AE" w:rsidP="008058A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</w:pPr>
      <w:r w:rsidRPr="008058AE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3. Виконайте №157.</w:t>
      </w:r>
    </w:p>
    <w:p w:rsidR="00A6081E" w:rsidRPr="008058AE" w:rsidRDefault="00A6081E">
      <w:pPr>
        <w:rPr>
          <w:sz w:val="32"/>
          <w:szCs w:val="32"/>
        </w:rPr>
      </w:pPr>
    </w:p>
    <w:sectPr w:rsidR="00A6081E" w:rsidRPr="00805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D2F97"/>
    <w:multiLevelType w:val="multilevel"/>
    <w:tmpl w:val="01208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6D4A8A"/>
    <w:multiLevelType w:val="multilevel"/>
    <w:tmpl w:val="97E6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0"/>
    <w:rsid w:val="008058AE"/>
    <w:rsid w:val="00A6081E"/>
    <w:rsid w:val="00B105D6"/>
    <w:rsid w:val="00C72DA3"/>
    <w:rsid w:val="00F2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C12B8FEA-E05D-4505-8CD3-FDCEE28B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ng-scope">
    <w:name w:val="ng-scope"/>
    <w:basedOn w:val="a"/>
    <w:rsid w:val="00F2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lank-answer-container">
    <w:name w:val="blank-answer-container"/>
    <w:basedOn w:val="a0"/>
    <w:rsid w:val="00F22590"/>
  </w:style>
  <w:style w:type="character" w:customStyle="1" w:styleId="ng-scope1">
    <w:name w:val="ng-scope1"/>
    <w:basedOn w:val="a0"/>
    <w:rsid w:val="00F22590"/>
  </w:style>
  <w:style w:type="character" w:styleId="a4">
    <w:name w:val="Strong"/>
    <w:basedOn w:val="a0"/>
    <w:uiPriority w:val="22"/>
    <w:qFormat/>
    <w:rsid w:val="00B105D6"/>
    <w:rPr>
      <w:b/>
      <w:bCs/>
    </w:rPr>
  </w:style>
  <w:style w:type="paragraph" w:styleId="a5">
    <w:name w:val="List Paragraph"/>
    <w:basedOn w:val="a"/>
    <w:uiPriority w:val="34"/>
    <w:qFormat/>
    <w:rsid w:val="00B105D6"/>
    <w:pPr>
      <w:ind w:left="720"/>
      <w:contextualSpacing/>
    </w:pPr>
  </w:style>
  <w:style w:type="character" w:styleId="a6">
    <w:name w:val="Emphasis"/>
    <w:basedOn w:val="a0"/>
    <w:uiPriority w:val="20"/>
    <w:qFormat/>
    <w:rsid w:val="00B105D6"/>
    <w:rPr>
      <w:i/>
      <w:iCs/>
    </w:rPr>
  </w:style>
  <w:style w:type="character" w:styleId="a7">
    <w:name w:val="Hyperlink"/>
    <w:basedOn w:val="a0"/>
    <w:uiPriority w:val="99"/>
    <w:unhideWhenUsed/>
    <w:rsid w:val="00805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586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</w:divsChild>
        </w:div>
        <w:div w:id="246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578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066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MBZVSe-Zjo" TargetMode="Externa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image" Target="media/image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2268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2021-11-14T11:44:00Z</dcterms:created>
  <dcterms:modified xsi:type="dcterms:W3CDTF">2021-11-14T15:36:00Z</dcterms:modified>
</cp:coreProperties>
</file>