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12.05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025F71" w:rsidRPr="00025F71" w:rsidRDefault="00025F71" w:rsidP="00025F7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м’ячем</w:t>
      </w:r>
      <w:proofErr w:type="spellEnd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 Елементи футболу. Рухлива гра</w:t>
      </w:r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025F71" w:rsidRPr="00025F71" w:rsidRDefault="00025F71" w:rsidP="00025F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025F71" w:rsidRPr="00025F71" w:rsidRDefault="00025F71" w:rsidP="00025F7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025F71" w:rsidRPr="00025F71" w:rsidRDefault="00025F71" w:rsidP="00025F7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025F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ою.</w:t>
      </w:r>
    </w:p>
    <w:p w:rsidR="00025F71" w:rsidRPr="00025F71" w:rsidRDefault="00025F71" w:rsidP="00025F71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025F71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025F71" w:rsidRP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3. </w:t>
      </w: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025F71" w:rsidRPr="00025F71" w:rsidRDefault="00025F71" w:rsidP="00025F71">
      <w:pPr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AC1BBFD" wp14:editId="5555C328">
            <wp:simplePos x="0" y="0"/>
            <wp:positionH relativeFrom="column">
              <wp:posOffset>271587</wp:posOffset>
            </wp:positionH>
            <wp:positionV relativeFrom="paragraph">
              <wp:posOffset>241466</wp:posOffset>
            </wp:positionV>
            <wp:extent cx="3880236" cy="2307432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85" cy="231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4. </w:t>
      </w: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</w:t>
      </w:r>
      <w:r w:rsidRPr="00025F7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.</w:t>
      </w: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P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2109C" w:rsidRPr="00A1038B" w:rsidRDefault="00025F71" w:rsidP="00A1038B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5. </w:t>
      </w:r>
      <w:r w:rsidR="00647074" w:rsidRPr="00A1038B">
        <w:rPr>
          <w:rFonts w:ascii="Times New Roman" w:hAnsi="Times New Roman" w:cs="Times New Roman"/>
          <w:b/>
          <w:sz w:val="28"/>
          <w:lang w:val="uk-UA"/>
        </w:rPr>
        <w:t xml:space="preserve">Правила техніки безпеки під час </w:t>
      </w:r>
      <w:r w:rsidR="00D2109C" w:rsidRPr="00A1038B">
        <w:rPr>
          <w:rFonts w:ascii="Times New Roman" w:hAnsi="Times New Roman" w:cs="Times New Roman"/>
          <w:b/>
          <w:sz w:val="28"/>
          <w:lang w:val="uk-UA"/>
        </w:rPr>
        <w:t>гри у футбол</w:t>
      </w:r>
      <w:r w:rsidR="00D2109C" w:rsidRPr="00A1038B">
        <w:rPr>
          <w:rFonts w:ascii="Times New Roman" w:hAnsi="Times New Roman" w:cs="Times New Roman"/>
          <w:sz w:val="28"/>
          <w:u w:val="single"/>
          <w:lang w:val="uk-UA"/>
        </w:rPr>
        <w:t>.</w:t>
      </w:r>
    </w:p>
    <w:p w:rsidR="00FF3BFD" w:rsidRPr="00025F71" w:rsidRDefault="00FF3BFD" w:rsidP="00FF3BFD">
      <w:pPr>
        <w:pStyle w:val="a4"/>
        <w:jc w:val="both"/>
        <w:rPr>
          <w:rFonts w:ascii="Times New Roman" w:hAnsi="Times New Roman" w:cs="Times New Roman"/>
          <w:b/>
          <w:color w:val="0070C0"/>
          <w:sz w:val="28"/>
          <w:u w:val="single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color w:val="0070C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 xml:space="preserve">Перед заняттями та змагальними іграми обов'язково ви­конати розминку. При сильному </w:t>
      </w:r>
      <w:proofErr w:type="spellStart"/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вітрі</w:t>
      </w:r>
      <w:proofErr w:type="spellEnd"/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, зниженій температурі та підвищеній вологості повітря час на проведення розминки необ­хідно збільшити.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Займатись тільки у спортивній формі.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lastRenderedPageBreak/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0407CB0" wp14:editId="24FC53DD">
            <wp:simplePos x="0" y="0"/>
            <wp:positionH relativeFrom="column">
              <wp:posOffset>1519942</wp:posOffset>
            </wp:positionH>
            <wp:positionV relativeFrom="paragraph">
              <wp:posOffset>52843</wp:posOffset>
            </wp:positionV>
            <wp:extent cx="2854518" cy="169608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ball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98" cy="169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03658" w:rsidRP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6. </w:t>
      </w:r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Вправи з великим </w:t>
      </w:r>
      <w:proofErr w:type="spellStart"/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:</w:t>
      </w:r>
      <w:r w:rsidR="007F02F0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елементи футболу.</w:t>
      </w:r>
    </w:p>
    <w:p w:rsidR="007F02F0" w:rsidRPr="00025F71" w:rsidRDefault="007F02F0" w:rsidP="00025F71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ртикальну та горизонтальну ціль.</w:t>
      </w:r>
    </w:p>
    <w:p w:rsidR="00E03658" w:rsidRPr="00025F71" w:rsidRDefault="00025F71" w:rsidP="00025F71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б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Ведення м’яча між 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стійок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</w:t>
      </w:r>
    </w:p>
    <w:p w:rsidR="0086016E" w:rsidRPr="00025F71" w:rsidRDefault="00025F71" w:rsidP="00025F71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в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Жонглювання 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хл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.), повітряною кулькою</w:t>
      </w:r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дівч</w:t>
      </w:r>
      <w:proofErr w:type="spellEnd"/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.).</w:t>
      </w: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3702768" wp14:editId="40A49D21">
            <wp:simplePos x="0" y="0"/>
            <wp:positionH relativeFrom="column">
              <wp:posOffset>652780</wp:posOffset>
            </wp:positionH>
            <wp:positionV relativeFrom="paragraph">
              <wp:posOffset>117282</wp:posOffset>
            </wp:positionV>
            <wp:extent cx="3629025" cy="272438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4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8F03DA" w:rsidRDefault="008F03DA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bookmarkStart w:id="0" w:name="_GoBack"/>
      <w:bookmarkEnd w:id="0"/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3506" w:rsidRPr="00025F71" w:rsidRDefault="00025F71" w:rsidP="00025F71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7. </w:t>
      </w:r>
      <w:r w:rsidR="00A1038B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гра.</w:t>
      </w: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25F7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C08F9"/>
    <w:rsid w:val="00A1038B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120D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ssjrnqPnG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26</cp:revision>
  <dcterms:created xsi:type="dcterms:W3CDTF">2021-01-15T18:11:00Z</dcterms:created>
  <dcterms:modified xsi:type="dcterms:W3CDTF">2022-05-10T12:05:00Z</dcterms:modified>
</cp:coreProperties>
</file>