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805" w:rsidRDefault="00465805" w:rsidP="00465805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25.05.2022</w:t>
      </w:r>
    </w:p>
    <w:p w:rsidR="00465805" w:rsidRDefault="00465805" w:rsidP="00465805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ЛА.</w:t>
      </w:r>
    </w:p>
    <w:p w:rsidR="00465805" w:rsidRDefault="00465805" w:rsidP="00465805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Україська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мова</w:t>
      </w:r>
    </w:p>
    <w:p w:rsidR="00465805" w:rsidRDefault="00465805" w:rsidP="00465805">
      <w:pP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5 клас</w:t>
      </w:r>
    </w:p>
    <w:p w:rsidR="00465805" w:rsidRPr="00465805" w:rsidRDefault="00465805" w:rsidP="0046580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Тема.</w:t>
      </w:r>
      <w:r w:rsidRPr="004658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Другорядні члени речення: додаток, означення, обставина. Способи їх вираження</w:t>
      </w:r>
    </w:p>
    <w:p w:rsidR="00465805" w:rsidRPr="00465805" w:rsidRDefault="00465805" w:rsidP="00465805">
      <w:pPr>
        <w:pStyle w:val="a3"/>
        <w:shd w:val="clear" w:color="auto" w:fill="FFFFFF"/>
        <w:spacing w:before="0" w:beforeAutospacing="0" w:after="0" w:afterAutospacing="0" w:line="360" w:lineRule="atLeast"/>
        <w:rPr>
          <w:b/>
          <w:sz w:val="28"/>
          <w:szCs w:val="28"/>
          <w:lang w:val="uk-UA"/>
        </w:rPr>
      </w:pPr>
      <w:r w:rsidRPr="00465805">
        <w:rPr>
          <w:b/>
          <w:sz w:val="28"/>
          <w:szCs w:val="28"/>
          <w:u w:val="single"/>
          <w:lang w:val="uk-UA"/>
        </w:rPr>
        <w:t>Мета</w:t>
      </w:r>
      <w:r w:rsidRPr="00465805">
        <w:rPr>
          <w:b/>
          <w:sz w:val="28"/>
          <w:szCs w:val="28"/>
          <w:lang w:val="uk-UA"/>
        </w:rPr>
        <w:t xml:space="preserve">: </w:t>
      </w:r>
    </w:p>
    <w:p w:rsidR="00465805" w:rsidRPr="00465805" w:rsidRDefault="00465805" w:rsidP="00465805">
      <w:pPr>
        <w:pStyle w:val="a3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8"/>
          <w:szCs w:val="28"/>
          <w:lang w:val="uk-UA"/>
        </w:rPr>
      </w:pPr>
      <w:r w:rsidRPr="00465805">
        <w:rPr>
          <w:color w:val="000000"/>
          <w:sz w:val="28"/>
          <w:szCs w:val="28"/>
        </w:rPr>
        <w:t xml:space="preserve">- </w:t>
      </w:r>
      <w:r w:rsidRPr="00465805">
        <w:rPr>
          <w:color w:val="000000"/>
          <w:sz w:val="28"/>
          <w:szCs w:val="28"/>
          <w:lang w:val="uk-UA"/>
        </w:rPr>
        <w:t>поглибити знання учні</w:t>
      </w:r>
      <w:proofErr w:type="gramStart"/>
      <w:r w:rsidRPr="00465805">
        <w:rPr>
          <w:color w:val="000000"/>
          <w:sz w:val="28"/>
          <w:szCs w:val="28"/>
          <w:lang w:val="uk-UA"/>
        </w:rPr>
        <w:t>в</w:t>
      </w:r>
      <w:proofErr w:type="gramEnd"/>
      <w:r w:rsidRPr="00465805">
        <w:rPr>
          <w:color w:val="000000"/>
          <w:sz w:val="28"/>
          <w:szCs w:val="28"/>
          <w:lang w:val="uk-UA"/>
        </w:rPr>
        <w:t xml:space="preserve"> про другорядні  члени речення, ознайомити з  поняттям про їх функції та способи вираження;</w:t>
      </w:r>
    </w:p>
    <w:p w:rsidR="00465805" w:rsidRPr="00465805" w:rsidRDefault="00465805" w:rsidP="0046580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- формувати в учнів навички лінгвістичного дослідження, розвивати їх творчу уяву,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логічне мислення,мовленнєві навички, вміння ставити запитання до другорядних членів речення, визначати їх синтаксичну роль і спосіб морфологічного вираження</w:t>
      </w: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розвивати вміння школярів працювати колективно та  самостійно;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Граматичною основою речення є підмет і присудок. (Так).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Брат і сестра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–  це словосполучення. (Ні).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У словосполученні </w:t>
      </w: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вдячний хлопчик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головне слово – вдячний. (Ні).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Я люблю свою рідну землю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. Це односкладне речення. (Ні).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Як я люблю вчитися!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– окличне речення. (Так).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За емоційним забарвленням речення поділяються на розповідні, питальні та спонукальні. (Ні).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У ролі підмета може виступати неозначена форма дієслова. (Так).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Якщо і підмет, і присудок виражені іменниками, то тире ставиться. (Так).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Непоширеним називається словосполучення, що складається лише з двох слів (головного та залежного). (Так).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465805">
        <w:rPr>
          <w:rFonts w:ascii="Times New Roman" w:hAnsi="Times New Roman" w:cs="Times New Roman"/>
          <w:sz w:val="28"/>
          <w:szCs w:val="28"/>
          <w:lang w:val="uk-UA"/>
        </w:rPr>
        <w:t>Речення</w:t>
      </w: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Горіть</w:t>
      </w:r>
      <w:proofErr w:type="spellEnd"/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 боріться!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є розповідним. (Ні).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Залило водою луки.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Дане речення – двоскладне. (Ні).</w:t>
      </w:r>
    </w:p>
    <w:p w:rsidR="00465805" w:rsidRPr="00465805" w:rsidRDefault="00465805" w:rsidP="0046580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Прийшла </w:t>
      </w:r>
      <w:proofErr w:type="spellStart"/>
      <w:r w:rsidRPr="00465805">
        <w:rPr>
          <w:rFonts w:ascii="Times New Roman" w:hAnsi="Times New Roman" w:cs="Times New Roman"/>
          <w:i/>
          <w:sz w:val="28"/>
          <w:szCs w:val="28"/>
          <w:lang w:val="uk-UA"/>
        </w:rPr>
        <w:t>осінь.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Це</w:t>
      </w:r>
      <w:proofErr w:type="spellEnd"/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двоскладне речення. (Так).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485"/>
        <w:gridCol w:w="2229"/>
        <w:gridCol w:w="2253"/>
        <w:gridCol w:w="2604"/>
      </w:tblGrid>
      <w:tr w:rsidR="00465805" w:rsidRPr="00465805" w:rsidTr="00465805">
        <w:tc>
          <w:tcPr>
            <w:tcW w:w="24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2229" w:type="dxa"/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465805">
              <w:rPr>
                <w:b/>
                <w:sz w:val="28"/>
                <w:szCs w:val="28"/>
                <w:lang w:val="uk-UA"/>
              </w:rPr>
              <w:t>Додаток</w:t>
            </w:r>
          </w:p>
        </w:tc>
        <w:tc>
          <w:tcPr>
            <w:tcW w:w="2253" w:type="dxa"/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465805">
              <w:rPr>
                <w:b/>
                <w:sz w:val="28"/>
                <w:szCs w:val="28"/>
                <w:lang w:val="uk-UA"/>
              </w:rPr>
              <w:t>Означення</w:t>
            </w:r>
          </w:p>
        </w:tc>
        <w:tc>
          <w:tcPr>
            <w:tcW w:w="2604" w:type="dxa"/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b/>
                <w:sz w:val="28"/>
                <w:szCs w:val="28"/>
                <w:lang w:val="uk-UA"/>
              </w:rPr>
            </w:pPr>
            <w:r w:rsidRPr="00465805">
              <w:rPr>
                <w:b/>
                <w:sz w:val="28"/>
                <w:szCs w:val="28"/>
                <w:lang w:val="uk-UA"/>
              </w:rPr>
              <w:t>Обставина</w:t>
            </w:r>
          </w:p>
        </w:tc>
      </w:tr>
      <w:tr w:rsidR="00465805" w:rsidRPr="00465805" w:rsidTr="00465805">
        <w:tc>
          <w:tcPr>
            <w:tcW w:w="2485" w:type="dxa"/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Що означає</w:t>
            </w:r>
          </w:p>
        </w:tc>
        <w:tc>
          <w:tcPr>
            <w:tcW w:w="2229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color w:val="000000"/>
                <w:sz w:val="28"/>
                <w:szCs w:val="28"/>
              </w:rPr>
              <w:t>предмет</w:t>
            </w:r>
          </w:p>
        </w:tc>
        <w:tc>
          <w:tcPr>
            <w:tcW w:w="2253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ознака предмета</w:t>
            </w:r>
          </w:p>
        </w:tc>
        <w:tc>
          <w:tcPr>
            <w:tcW w:w="2604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ознака дії (місце, час, причина, мета, спосіб)</w:t>
            </w:r>
          </w:p>
        </w:tc>
      </w:tr>
      <w:tr w:rsidR="00465805" w:rsidRPr="00465805" w:rsidTr="00465805">
        <w:tc>
          <w:tcPr>
            <w:tcW w:w="2485" w:type="dxa"/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На яке питання відповідає</w:t>
            </w:r>
          </w:p>
        </w:tc>
        <w:tc>
          <w:tcPr>
            <w:tcW w:w="2229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всіх непрямих відмінків іменника</w:t>
            </w:r>
          </w:p>
        </w:tc>
        <w:tc>
          <w:tcPr>
            <w:tcW w:w="2253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465805">
              <w:rPr>
                <w:i/>
                <w:color w:val="000000"/>
                <w:sz w:val="28"/>
                <w:szCs w:val="28"/>
              </w:rPr>
              <w:t>який</w:t>
            </w:r>
            <w:proofErr w:type="spellEnd"/>
            <w:r w:rsidRPr="00465805">
              <w:rPr>
                <w:i/>
                <w:color w:val="000000"/>
                <w:sz w:val="28"/>
                <w:szCs w:val="28"/>
              </w:rPr>
              <w:t xml:space="preserve">? чий? </w:t>
            </w:r>
            <w:proofErr w:type="spellStart"/>
            <w:r w:rsidRPr="00465805">
              <w:rPr>
                <w:i/>
                <w:color w:val="000000"/>
                <w:sz w:val="28"/>
                <w:szCs w:val="28"/>
              </w:rPr>
              <w:t>котрий</w:t>
            </w:r>
            <w:proofErr w:type="spellEnd"/>
            <w:r w:rsidRPr="00465805">
              <w:rPr>
                <w:i/>
                <w:color w:val="000000"/>
                <w:sz w:val="28"/>
                <w:szCs w:val="28"/>
              </w:rPr>
              <w:t>?</w:t>
            </w:r>
          </w:p>
        </w:tc>
        <w:tc>
          <w:tcPr>
            <w:tcW w:w="2604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 xml:space="preserve">як? де? куди? звідки? коли? чому? навіщо? </w:t>
            </w:r>
          </w:p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з якою метою?</w:t>
            </w:r>
            <w:r w:rsidRPr="00465805">
              <w:rPr>
                <w:sz w:val="28"/>
                <w:szCs w:val="28"/>
                <w:lang w:val="uk-UA"/>
              </w:rPr>
              <w:t xml:space="preserve"> і </w:t>
            </w:r>
            <w:r w:rsidRPr="00465805">
              <w:rPr>
                <w:sz w:val="28"/>
                <w:szCs w:val="28"/>
                <w:lang w:val="uk-UA"/>
              </w:rPr>
              <w:lastRenderedPageBreak/>
              <w:t>под.</w:t>
            </w:r>
          </w:p>
        </w:tc>
      </w:tr>
      <w:tr w:rsidR="00465805" w:rsidRPr="00465805" w:rsidTr="00465805">
        <w:tc>
          <w:tcPr>
            <w:tcW w:w="2485" w:type="dxa"/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lastRenderedPageBreak/>
              <w:t>Чим виражається</w:t>
            </w:r>
          </w:p>
        </w:tc>
        <w:tc>
          <w:tcPr>
            <w:tcW w:w="2229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Найчастіше іменником або займенником</w:t>
            </w:r>
          </w:p>
        </w:tc>
        <w:tc>
          <w:tcPr>
            <w:tcW w:w="2253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Прикметником, займенником, рідше – іменником</w:t>
            </w:r>
          </w:p>
        </w:tc>
        <w:tc>
          <w:tcPr>
            <w:tcW w:w="2604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sz w:val="28"/>
                <w:szCs w:val="28"/>
                <w:lang w:val="uk-UA"/>
              </w:rPr>
            </w:pPr>
            <w:r w:rsidRPr="00465805">
              <w:rPr>
                <w:sz w:val="28"/>
                <w:szCs w:val="28"/>
                <w:lang w:val="uk-UA"/>
              </w:rPr>
              <w:t>Прислівником або іменником з прийменником</w:t>
            </w:r>
          </w:p>
        </w:tc>
      </w:tr>
      <w:tr w:rsidR="00465805" w:rsidRPr="00465805" w:rsidTr="00465805">
        <w:tc>
          <w:tcPr>
            <w:tcW w:w="2485" w:type="dxa"/>
            <w:shd w:val="clear" w:color="auto" w:fill="auto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i/>
                <w:sz w:val="28"/>
                <w:szCs w:val="28"/>
                <w:lang w:val="uk-UA"/>
              </w:rPr>
            </w:pPr>
            <w:r w:rsidRPr="00465805">
              <w:rPr>
                <w:i/>
                <w:sz w:val="28"/>
                <w:szCs w:val="28"/>
                <w:lang w:val="uk-UA"/>
              </w:rPr>
              <w:t>Як підкреслюється</w:t>
            </w:r>
          </w:p>
        </w:tc>
        <w:tc>
          <w:tcPr>
            <w:tcW w:w="2229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65805">
              <w:rPr>
                <w:noProof/>
                <w:color w:val="000000"/>
                <w:sz w:val="28"/>
                <w:szCs w:val="28"/>
              </w:rPr>
              <w:pict>
                <v:line id="Прямая соединительная линия 2" o:spid="_x0000_s1027" style="position:absolute;left:0;text-align:left;z-index:251661312;visibility:visible;mso-position-horizontal-relative:text;mso-position-vertical-relative:text" from="24pt,10.7pt" to="81.7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" strokeweight="1.5pt">
                  <v:stroke dashstyle="dash"/>
                </v:line>
              </w:pict>
            </w:r>
          </w:p>
        </w:tc>
        <w:tc>
          <w:tcPr>
            <w:tcW w:w="2253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65805">
              <w:rPr>
                <w:color w:val="000000"/>
                <w:sz w:val="28"/>
                <w:szCs w:val="28"/>
                <w:lang w:val="uk-UA"/>
              </w:rPr>
              <w:t>̴̴̴̴̴̴̴̴̴̴̴̴</w:t>
            </w:r>
          </w:p>
        </w:tc>
        <w:tc>
          <w:tcPr>
            <w:tcW w:w="2604" w:type="dxa"/>
            <w:vAlign w:val="center"/>
          </w:tcPr>
          <w:p w:rsidR="00465805" w:rsidRPr="00465805" w:rsidRDefault="00465805" w:rsidP="00AA71FE">
            <w:pPr>
              <w:pStyle w:val="3"/>
              <w:widowControl w:val="0"/>
              <w:spacing w:line="276" w:lineRule="auto"/>
              <w:jc w:val="center"/>
              <w:rPr>
                <w:color w:val="000000"/>
                <w:sz w:val="28"/>
                <w:szCs w:val="28"/>
                <w:lang w:val="uk-UA"/>
              </w:rPr>
            </w:pPr>
            <w:r w:rsidRPr="00465805">
              <w:rPr>
                <w:noProof/>
                <w:color w:val="000000"/>
                <w:sz w:val="28"/>
                <w:szCs w:val="28"/>
              </w:rPr>
              <w:pict>
                <v:line id="Прямая соединительная линия 1" o:spid="_x0000_s1026" style="position:absolute;left:0;text-align:left;z-index:251660288;visibility:visible;mso-position-horizontal-relative:text;mso-position-vertical-relative:text" from="28.95pt,9.8pt" to="86.6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" strokeweight="1.5pt">
                  <v:stroke dashstyle="longDashDot"/>
                </v:line>
              </w:pict>
            </w:r>
          </w:p>
        </w:tc>
      </w:tr>
    </w:tbl>
    <w:p w:rsidR="00465805" w:rsidRPr="00465805" w:rsidRDefault="00465805" w:rsidP="00465805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Записати речення, підкреслити головні та другорядні члени речення. Визначити спосіб їх вираження. В дужках вказати поширене речення чи непоширене.</w:t>
      </w:r>
    </w:p>
    <w:p w:rsidR="00465805" w:rsidRPr="00465805" w:rsidRDefault="00465805" w:rsidP="00465805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День кладе на хмари позолоту. 2. Поприбігають </w:t>
      </w:r>
      <w:proofErr w:type="spellStart"/>
      <w:r w:rsidRPr="00465805">
        <w:rPr>
          <w:rFonts w:ascii="Times New Roman" w:hAnsi="Times New Roman" w:cs="Times New Roman"/>
          <w:sz w:val="28"/>
          <w:szCs w:val="28"/>
          <w:lang w:val="uk-UA"/>
        </w:rPr>
        <w:t>вітренята</w:t>
      </w:r>
      <w:proofErr w:type="spellEnd"/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з поля. 3. Мамина пісня у серці бринить. 4. Хтось гукнув мене упівголоса. 5. Війнуло сонцем і медом з доріг. Потім вийшла дівчина на поріг.</w:t>
      </w:r>
    </w:p>
    <w:p w:rsidR="00465805" w:rsidRPr="00465805" w:rsidRDefault="00465805" w:rsidP="00465805">
      <w:pPr>
        <w:tabs>
          <w:tab w:val="left" w:pos="505"/>
        </w:tabs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465805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465805">
        <w:rPr>
          <w:rFonts w:ascii="Times New Roman" w:hAnsi="Times New Roman" w:cs="Times New Roman"/>
          <w:sz w:val="28"/>
          <w:szCs w:val="28"/>
        </w:rPr>
        <w:t>пи</w:t>
      </w:r>
      <w:proofErr w:type="spellStart"/>
      <w:r w:rsidRPr="00465805">
        <w:rPr>
          <w:rFonts w:ascii="Times New Roman" w:hAnsi="Times New Roman" w:cs="Times New Roman"/>
          <w:sz w:val="28"/>
          <w:szCs w:val="28"/>
          <w:lang w:val="uk-UA"/>
        </w:rPr>
        <w:t>сати</w:t>
      </w:r>
      <w:proofErr w:type="spellEnd"/>
      <w:r w:rsidRPr="00465805">
        <w:rPr>
          <w:rFonts w:ascii="Times New Roman" w:hAnsi="Times New Roman" w:cs="Times New Roman"/>
          <w:sz w:val="28"/>
          <w:szCs w:val="28"/>
          <w:lang w:val="uk-UA"/>
        </w:rPr>
        <w:t xml:space="preserve"> речення</w:t>
      </w:r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заповнюючи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дібра</w:t>
      </w:r>
      <w:r w:rsidRPr="00465805">
        <w:rPr>
          <w:rFonts w:ascii="Times New Roman" w:hAnsi="Times New Roman" w:cs="Times New Roman"/>
          <w:sz w:val="28"/>
          <w:szCs w:val="28"/>
        </w:rPr>
        <w:softHyphen/>
        <w:t>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означеннями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. </w:t>
      </w:r>
      <w:r w:rsidRPr="00465805">
        <w:rPr>
          <w:rFonts w:ascii="Times New Roman" w:hAnsi="Times New Roman" w:cs="Times New Roman"/>
          <w:sz w:val="28"/>
          <w:szCs w:val="28"/>
          <w:lang w:val="uk-UA"/>
        </w:rPr>
        <w:t>Визначити спосіб їх вираження.</w:t>
      </w:r>
    </w:p>
    <w:p w:rsidR="00465805" w:rsidRPr="00465805" w:rsidRDefault="00465805" w:rsidP="00465805">
      <w:pPr>
        <w:jc w:val="both"/>
        <w:rPr>
          <w:rFonts w:ascii="Times New Roman" w:hAnsi="Times New Roman" w:cs="Times New Roman"/>
          <w:sz w:val="28"/>
          <w:szCs w:val="28"/>
        </w:rPr>
      </w:pPr>
      <w:r w:rsidRPr="00465805">
        <w:rPr>
          <w:rFonts w:ascii="Times New Roman" w:hAnsi="Times New Roman" w:cs="Times New Roman"/>
          <w:sz w:val="28"/>
          <w:szCs w:val="28"/>
        </w:rPr>
        <w:t xml:space="preserve">     На початку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червнягілкикалинивкриваютьсясуцвіттями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квіточок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стоять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кущі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наче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наречені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вереснірослинавкривається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плодами</w:t>
      </w:r>
      <w:proofErr w:type="gramStart"/>
      <w:r w:rsidRPr="0046580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465805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465805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465805">
        <w:rPr>
          <w:rFonts w:ascii="Times New Roman" w:hAnsi="Times New Roman" w:cs="Times New Roman"/>
          <w:sz w:val="28"/>
          <w:szCs w:val="28"/>
        </w:rPr>
        <w:t>віти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ягодикалинидопомагаютьвід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465805">
        <w:rPr>
          <w:rFonts w:ascii="Times New Roman" w:hAnsi="Times New Roman" w:cs="Times New Roman"/>
          <w:sz w:val="28"/>
          <w:szCs w:val="28"/>
        </w:rPr>
        <w:t>недугів</w:t>
      </w:r>
      <w:proofErr w:type="spellEnd"/>
      <w:r w:rsidRPr="00465805">
        <w:rPr>
          <w:rFonts w:ascii="Times New Roman" w:hAnsi="Times New Roman" w:cs="Times New Roman"/>
          <w:sz w:val="28"/>
          <w:szCs w:val="28"/>
        </w:rPr>
        <w:t>.</w:t>
      </w:r>
    </w:p>
    <w:p w:rsidR="00465805" w:rsidRPr="00465805" w:rsidRDefault="00465805" w:rsidP="00465805">
      <w:pPr>
        <w:ind w:left="36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Продовжити речення. Означення – це... . Додаток – це ... . </w:t>
      </w:r>
    </w:p>
    <w:p w:rsidR="00465805" w:rsidRPr="00465805" w:rsidRDefault="00465805" w:rsidP="00465805">
      <w:pPr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 xml:space="preserve">    Заповнення третьої колонки таблички «Знаємо – Хочемо дізнатися –   Дізналися».</w:t>
      </w:r>
    </w:p>
    <w:p w:rsidR="00465805" w:rsidRPr="00465805" w:rsidRDefault="00465805" w:rsidP="0046580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65805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Домашнє завдання. </w:t>
      </w:r>
    </w:p>
    <w:p w:rsidR="00465805" w:rsidRPr="00465805" w:rsidRDefault="00465805" w:rsidP="00465805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</w:t>
      </w:r>
      <w:r w:rsidRPr="00465805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класти 5 речень, в яких є всі другорядні члени речення. Підкреслити всі члени речення, визначити їх спосіб вираження.</w:t>
      </w:r>
    </w:p>
    <w:p w:rsidR="0074148C" w:rsidRPr="00465805" w:rsidRDefault="0074148C">
      <w:pPr>
        <w:rPr>
          <w:lang w:val="uk-UA"/>
        </w:rPr>
      </w:pPr>
    </w:p>
    <w:sectPr w:rsidR="0074148C" w:rsidRPr="0046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034A9"/>
    <w:multiLevelType w:val="hybridMultilevel"/>
    <w:tmpl w:val="E26873EE"/>
    <w:lvl w:ilvl="0" w:tplc="9EC0D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F92E4C"/>
    <w:multiLevelType w:val="hybridMultilevel"/>
    <w:tmpl w:val="4F165982"/>
    <w:lvl w:ilvl="0" w:tplc="982EA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CB4688"/>
    <w:multiLevelType w:val="hybridMultilevel"/>
    <w:tmpl w:val="86423CE4"/>
    <w:lvl w:ilvl="0" w:tplc="C6CAEF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4932943"/>
    <w:multiLevelType w:val="hybridMultilevel"/>
    <w:tmpl w:val="BF36F24E"/>
    <w:lvl w:ilvl="0" w:tplc="AFEEF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75E3B64">
      <w:numFmt w:val="bullet"/>
      <w:lvlText w:val=""/>
      <w:lvlJc w:val="left"/>
      <w:pPr>
        <w:tabs>
          <w:tab w:val="num" w:pos="1500"/>
        </w:tabs>
        <w:ind w:left="1500" w:hanging="42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65805"/>
    <w:rsid w:val="00465805"/>
    <w:rsid w:val="00741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465805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465805"/>
    <w:rPr>
      <w:rFonts w:ascii="Times New Roman" w:eastAsia="Times New Roman" w:hAnsi="Times New Roman" w:cs="Times New Roman"/>
      <w:sz w:val="16"/>
      <w:szCs w:val="16"/>
    </w:rPr>
  </w:style>
  <w:style w:type="paragraph" w:styleId="a3">
    <w:name w:val="Normal (Web)"/>
    <w:basedOn w:val="a"/>
    <w:rsid w:val="0046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rsid w:val="00465805"/>
    <w:pPr>
      <w:spacing w:after="0" w:line="240" w:lineRule="auto"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2022-03-23T11:26:00Z</dcterms:created>
  <dcterms:modified xsi:type="dcterms:W3CDTF">2022-03-23T11:29:00Z</dcterms:modified>
</cp:coreProperties>
</file>