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ru-RU"/>
        </w:rPr>
      </w:pPr>
      <w:r>
        <w:t xml:space="preserve">Дата: </w:t>
      </w:r>
      <w:r>
        <w:rPr>
          <w:rFonts w:hint="default"/>
          <w:lang w:val="ru-RU"/>
        </w:rPr>
        <w:t>10.05</w:t>
      </w:r>
      <w:r>
        <w:rPr>
          <w:rFonts w:hint="default"/>
          <w:lang w:val="en-US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Б</w:t>
      </w:r>
      <w:bookmarkStart w:id="0" w:name="_GoBack"/>
      <w:bookmarkEnd w:id="0"/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lang w:val="ru-RU"/>
        </w:rPr>
        <w:t>Визначн</w:t>
      </w:r>
      <w:r>
        <w:rPr>
          <w:rFonts w:hint="default"/>
          <w:lang w:val="uk-UA"/>
        </w:rPr>
        <w:t>і місця України.</w:t>
      </w:r>
    </w:p>
    <w:p>
      <w:pPr>
        <w:jc w:val="both"/>
        <w:rPr>
          <w:rFonts w:hint="default"/>
          <w:lang w:val="uk-UA"/>
        </w:rPr>
      </w:pPr>
      <w:r>
        <w:rPr>
          <w:rFonts w:ascii="Times New Roman" w:hAnsi="Times New Roman"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ru-RU"/>
        </w:rPr>
      </w:pPr>
      <w:r>
        <w:rPr>
          <w:lang w:val="en-US"/>
        </w:rPr>
        <w:t>Wa</w:t>
      </w:r>
      <w:r>
        <w:rPr>
          <w:lang w:val="uk-UA"/>
        </w:rPr>
        <w:t>tch vide</w:t>
      </w:r>
      <w:r>
        <w:rPr>
          <w:rFonts w:hint="default"/>
          <w:lang w:val="en-US"/>
        </w:rPr>
        <w:t xml:space="preserve">o </w:t>
      </w:r>
      <w:r>
        <w:rPr>
          <w:rFonts w:hint="default"/>
          <w:lang w:val="ru-RU"/>
        </w:rPr>
        <w:t>«Top 10 Places To Visit In Ukraine»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"https://www.youtube.com/watch?v=lAyWhJ6tr9E"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https://www.youtube.com/watch?v=lAyWhJ6tr9E</w:t>
      </w:r>
      <w:r>
        <w:rPr>
          <w:rFonts w:hint="default"/>
          <w:lang w:val="ru-RU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hint="default" w:cs="Times New Roman"/>
          <w:b/>
          <w:bCs/>
          <w:i/>
          <w:iCs/>
          <w:highlight w:val="yellow"/>
          <w:lang w:val="ru-RU"/>
        </w:rPr>
        <w:t>3.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rPr>
          <w:rFonts w:hint="default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Read the </w:t>
      </w:r>
      <w:r>
        <w:rPr>
          <w:rFonts w:hint="default" w:cs="Times New Roman"/>
          <w:lang w:val="en-US"/>
        </w:rPr>
        <w:t>text about travelling.</w:t>
      </w:r>
    </w:p>
    <w:p>
      <w:pPr>
        <w:rPr>
          <w:rFonts w:hint="default" w:cs="Times New Roman"/>
          <w:lang w:val="en-US"/>
        </w:rPr>
      </w:pPr>
    </w:p>
    <w:p>
      <w:r>
        <w:drawing>
          <wp:inline distT="0" distB="0" distL="114300" distR="114300">
            <wp:extent cx="5271770" cy="267144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</w:pPr>
      <w:r>
        <w:rPr>
          <w:rFonts w:hint="default"/>
          <w:b/>
          <w:bCs/>
          <w:i/>
          <w:iCs/>
          <w:highlight w:val="yellow"/>
          <w:lang w:val="en-US" w:eastAsia="ru-RU"/>
        </w:rPr>
        <w:t>4.</w:t>
      </w:r>
      <w:r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  <w:t xml:space="preserve">Grammar. </w:t>
      </w:r>
    </w:p>
    <w:p>
      <w:pPr>
        <w:rPr>
          <w:rFonts w:hint="default"/>
          <w:lang w:val="ru-RU"/>
        </w:rPr>
      </w:pPr>
      <w:r>
        <w:rPr>
          <w:rFonts w:hint="default"/>
          <w:lang w:val="uk-UA"/>
        </w:rPr>
        <w:t>Вживання означеного артикля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the</w:t>
      </w:r>
      <w:r>
        <w:rPr>
          <w:rFonts w:hint="default"/>
          <w:lang w:val="ru-RU"/>
        </w:rPr>
        <w:t>».</w:t>
      </w:r>
      <w:r>
        <w:rPr>
          <w:rFonts w:hint="default"/>
          <w:lang w:val="ru-RU"/>
        </w:rPr>
        <w:drawing>
          <wp:inline distT="0" distB="0" distL="114300" distR="114300">
            <wp:extent cx="5271135" cy="2940685"/>
            <wp:effectExtent l="0" t="0" r="5715" b="12065"/>
            <wp:docPr id="2" name="Picture 2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3463925"/>
            <wp:effectExtent l="0" t="0" r="5715" b="3175"/>
            <wp:docPr id="3" name="Picture 3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Chars="0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pacing w:line="240" w:lineRule="auto"/>
        <w:jc w:val="center"/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Tuesday, the tenth of May</w:t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Home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work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Exercise 2(A) page 172</w:t>
      </w:r>
    </w:p>
    <w:p>
      <w:pPr>
        <w:jc w:val="both"/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  <w:t>Fill in the sentences with ‘the’ where necessary.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rFonts w:hint="default"/>
          <w:b/>
          <w:bCs/>
          <w:i/>
          <w:iCs/>
          <w:highlight w:val="yellow"/>
          <w:lang w:val="ru-RU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1. </w:t>
      </w:r>
      <w:r>
        <w:rPr>
          <w:rFonts w:hint="default"/>
          <w:lang w:val="ru-RU"/>
        </w:rPr>
        <w:t>Опрацювати конспект уроку;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2. Виконати письмово </w:t>
      </w:r>
      <w:r>
        <w:rPr>
          <w:rFonts w:ascii="Times New Roman" w:hAnsi="Times New Roman" w:cs="Times New Roman"/>
          <w:lang w:val="uk-UA"/>
        </w:rPr>
        <w:t>впр.</w:t>
      </w:r>
      <w:r>
        <w:rPr>
          <w:rFonts w:hint="default" w:cs="Times New Roman"/>
          <w:lang w:val="ru-RU"/>
        </w:rPr>
        <w:t>2(а)</w:t>
      </w:r>
      <w:r>
        <w:rPr>
          <w:rFonts w:ascii="Times New Roman" w:hAnsi="Times New Roman" w:cs="Times New Roman"/>
          <w:lang w:val="uk-UA"/>
        </w:rPr>
        <w:t>, стор.1</w:t>
      </w:r>
      <w:r>
        <w:rPr>
          <w:rFonts w:hint="default" w:cs="Times New Roman"/>
          <w:lang w:val="ru-RU"/>
        </w:rPr>
        <w:t>72</w:t>
      </w: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jc w:val="both"/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BEF2B"/>
    <w:multiLevelType w:val="singleLevel"/>
    <w:tmpl w:val="01DBEF2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130C9"/>
    <w:rsid w:val="537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2022-05-09T15:00:00Z</dcterms:created>
  <dc:creator>yaros</dc:creator>
  <cp:lastModifiedBy>yaros</cp:lastModifiedBy>
  <dcterms:modified xsi:type="dcterms:W3CDTF">2022-05-10T09:06:44Z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D56212CCD0074C00BDEAD7E7F758B142</vt:lpwstr>
  </property>
</Properties>
</file>