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598" w14:textId="0DFD4B30" w:rsidR="00C85E9E" w:rsidRPr="00C85E9E" w:rsidRDefault="00C85E9E" w:rsidP="00C85E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5E9E">
        <w:rPr>
          <w:rFonts w:ascii="Times New Roman" w:hAnsi="Times New Roman" w:cs="Times New Roman"/>
          <w:sz w:val="28"/>
          <w:szCs w:val="28"/>
          <w:lang w:val="uk-UA"/>
        </w:rPr>
        <w:t xml:space="preserve">24.01.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C85E9E">
        <w:rPr>
          <w:rFonts w:ascii="Times New Roman" w:hAnsi="Times New Roman" w:cs="Times New Roman"/>
          <w:sz w:val="28"/>
          <w:szCs w:val="28"/>
          <w:lang w:val="uk-UA"/>
        </w:rPr>
        <w:t xml:space="preserve">6А ( 2 група)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C85E9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85E9E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C8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C85E9E">
        <w:rPr>
          <w:rFonts w:ascii="Times New Roman" w:hAnsi="Times New Roman" w:cs="Times New Roman"/>
          <w:sz w:val="28"/>
          <w:szCs w:val="28"/>
          <w:lang w:val="uk-UA"/>
        </w:rPr>
        <w:t>Добровольська В.Е.</w:t>
      </w:r>
    </w:p>
    <w:p w14:paraId="493A1D52" w14:textId="77777777" w:rsidR="00C85E9E" w:rsidRDefault="00C85E9E" w:rsidP="00C85E9E">
      <w:pP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</w:pPr>
    </w:p>
    <w:p w14:paraId="5583A50F" w14:textId="77777777" w:rsidR="00C85E9E" w:rsidRDefault="00C85E9E" w:rsidP="00C85E9E">
      <w:pP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</w:pPr>
    </w:p>
    <w:p w14:paraId="610AC502" w14:textId="36601B39" w:rsidR="00C85E9E" w:rsidRPr="00C85E9E" w:rsidRDefault="00C85E9E" w:rsidP="00C85E9E">
      <w:pPr>
        <w:rPr>
          <w:rFonts w:ascii="Arial" w:eastAsia="Times New Roman" w:hAnsi="Arial" w:cs="Arial"/>
          <w:b/>
          <w:bCs/>
          <w:color w:val="4B4B4B"/>
          <w:sz w:val="31"/>
          <w:szCs w:val="31"/>
        </w:rPr>
      </w:pPr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 xml:space="preserve">                            </w:t>
      </w:r>
      <w:proofErr w:type="spellStart"/>
      <w:r w:rsidRPr="00C85E9E">
        <w:rPr>
          <w:rFonts w:ascii="Arial" w:eastAsia="Times New Roman" w:hAnsi="Arial" w:cs="Arial"/>
          <w:b/>
          <w:bCs/>
          <w:color w:val="4B4B4B"/>
          <w:sz w:val="31"/>
          <w:szCs w:val="31"/>
        </w:rPr>
        <w:t>Поняття</w:t>
      </w:r>
      <w:proofErr w:type="spellEnd"/>
      <w:r w:rsidRPr="00C85E9E">
        <w:rPr>
          <w:rFonts w:ascii="Arial" w:eastAsia="Times New Roman" w:hAnsi="Arial" w:cs="Arial"/>
          <w:b/>
          <w:bCs/>
          <w:color w:val="4B4B4B"/>
          <w:sz w:val="31"/>
          <w:szCs w:val="31"/>
        </w:rPr>
        <w:t xml:space="preserve"> про </w:t>
      </w:r>
      <w:proofErr w:type="spellStart"/>
      <w:r w:rsidRPr="00C85E9E">
        <w:rPr>
          <w:rFonts w:ascii="Arial" w:eastAsia="Times New Roman" w:hAnsi="Arial" w:cs="Arial"/>
          <w:b/>
          <w:bCs/>
          <w:color w:val="4B4B4B"/>
          <w:sz w:val="31"/>
          <w:szCs w:val="31"/>
        </w:rPr>
        <w:t>офіційно-діловий</w:t>
      </w:r>
      <w:proofErr w:type="spellEnd"/>
      <w:r w:rsidRPr="00C85E9E">
        <w:rPr>
          <w:rFonts w:ascii="Arial" w:eastAsia="Times New Roman" w:hAnsi="Arial" w:cs="Arial"/>
          <w:b/>
          <w:bCs/>
          <w:color w:val="4B4B4B"/>
          <w:sz w:val="31"/>
          <w:szCs w:val="31"/>
        </w:rPr>
        <w:t xml:space="preserve"> стиль</w:t>
      </w:r>
    </w:p>
    <w:tbl>
      <w:tblPr>
        <w:tblW w:w="5000" w:type="pct"/>
        <w:tblCellSpacing w:w="0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50"/>
      </w:tblGrid>
      <w:tr w:rsidR="00C85E9E" w:rsidRPr="00C85E9E" w14:paraId="07836D07" w14:textId="77777777" w:rsidTr="00C85E9E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CDC765" w14:textId="55B6CB82" w:rsidR="00C85E9E" w:rsidRPr="004F0F02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Мета: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повторити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узагальнити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поглибити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знання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шестикласників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про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типи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стилі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мовлення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сформувати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поняття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про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офіційно-діловий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стиль,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його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особливості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;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удосконалювати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творчі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вміння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розрізняти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тексти-розповіді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тексти-роздуми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визначати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стильові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ознаки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офіційно-ділового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стилю;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допомогою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мовленнєво-комунікативного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дидактичного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матеріалу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сприяти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осмисленню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ролі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рідної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в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житті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людини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                                                            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>ХІД УРОКУ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br/>
              <w:t>І. Актуалізація мотиваційних резервів учнів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br/>
            </w:r>
            <w:bookmarkStart w:id="0" w:name="_GoBack"/>
            <w:bookmarkEnd w:id="0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br/>
              <w:t>• Про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читати 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 висловлювання. З’ясувати тип мовлення кожного. 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якому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тексті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ведеться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розповідь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а в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якому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автор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висловлює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свої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міркування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? Свою думку довести.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0420C541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Текст 1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 ...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Скільки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 уст народу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нашого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можна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почути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легенд,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переказів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скільки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пісень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приказок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співаночок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оповідок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трагічних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смутних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веселих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безжурних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скільки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всіх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цих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багатств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можна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записати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по наших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українських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селах, хуторах?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ліку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їм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віку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Живуть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примножуються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квітнуть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...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Але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чому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ж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саме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тепер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наша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рідна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українська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пісня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казка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джерела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батьківської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землі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її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природа не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рятують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багатьох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із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нас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безпам’ятства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безликості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сірості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?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Чому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ми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самі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ганьбимо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плюндруємо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з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байдужістю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ставимося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історії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культури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народу, до святая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святих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материнської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? (За С.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Носанем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).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309F043C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Текст 2.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Наше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слов’янське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письмо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пройшло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довжелезний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шлях,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поки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дійшло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нас.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Поклав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початок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цьому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один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дуже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давній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беручкий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народ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фінікійці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жили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тридцять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століть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нас.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Їхнє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письмо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запозичили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удосконалили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стародавні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греки.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Слов’янська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азбука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зроблена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зразком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грецької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До 24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грецьких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літер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було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додано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ще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19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літер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На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наші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українські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землі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ця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азбука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прийшла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тисячу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років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тому. Увесь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цей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час вона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змінювалась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вдосконалювалася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аж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поки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не стала такою,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якою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ми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сьогодні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користуємося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(А. Коваль).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3FA6F40F" w14:textId="73DDA2CC" w:rsidR="00C85E9E" w:rsidRP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Дібрати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текстів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заголовки.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Знайти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в них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відоме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нове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>(усно)</w:t>
            </w:r>
          </w:p>
          <w:p w14:paraId="7480DD31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Бесіда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запитаннями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1D8144D3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1.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розділ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науки про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вивчає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функційні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стилі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?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2.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стилі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мовлення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вам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відомі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?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Назвіть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їх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3.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Яким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стилем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мовлення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написано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більшість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підручників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?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4.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впливає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мовленнєва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ситуація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вибір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стилю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мовлення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?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18BB5F34" w14:textId="56E23E71" w:rsidR="00C85E9E" w:rsidRPr="00C85E9E" w:rsidRDefault="00C85E9E" w:rsidP="00C85E9E">
            <w:pPr>
              <w:spacing w:before="180" w:after="180"/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</w:pP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lastRenderedPageBreak/>
              <w:t xml:space="preserve">ІІ.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Усвідомлення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учнями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нових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знань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шляхом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аналізу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теоретичного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матеріалу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en-US"/>
              </w:rPr>
              <w:t> </w:t>
            </w:r>
          </w:p>
          <w:p w14:paraId="0E0D488E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Творче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спостереження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(робота з текстом)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Прочитати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текст.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З’ясувати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його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стиль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мовлення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Довести,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якими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ознаками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це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визначили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Документ — слово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латинського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походження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що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означає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«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доказ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».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Це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засіб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закріплення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папері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інформації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про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факти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події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явища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дійсності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діяльність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людини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Кожний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документ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складається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окремих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елементів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реквізитів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Сукупність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реквізитів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розміщених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встановленій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послідовності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називають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формуляром.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Кожний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документ повинен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свій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формуляр.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Текст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основний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елемент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документа.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Під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час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складання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тексту документа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потрібно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виконувати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вимоги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найголовніші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достовірність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об’єктивність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змісту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нейтральність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тону,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повнота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інформації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максимальна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стислість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Текст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складається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 таких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логічних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елементів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: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вступу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доказу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закінчення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Залежно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змісту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документів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застосовують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прямий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або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зворотний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порядок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розташування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логічних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елементів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(З кн. «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Сучасні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ділові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папери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»).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Виписати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наукові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визначення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вжитих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тексті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термінів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Запам’ятати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їх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Підготувати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усний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переказ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тексту за планом.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План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1. Документ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основний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вид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офіційно-ділового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стилю.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2.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Реквізит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елемент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документа.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3.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Вимоги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тексту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документів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Структурування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теоретичного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матеріалу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</w:p>
          <w:p w14:paraId="0F9B15DC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Заповнити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таблицю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«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Основні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ознаки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офіційно-ділового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стилю</w:t>
            </w:r>
            <w:proofErr w:type="gram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».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  <w:lang w:val="en-US"/>
              </w:rPr>
              <w:drawing>
                <wp:inline distT="0" distB="0" distL="0" distR="0" wp14:anchorId="57FA477C" wp14:editId="379544C0">
                  <wp:extent cx="3810000" cy="419100"/>
                  <wp:effectExtent l="0" t="0" r="0" b="0"/>
                  <wp:docPr id="1" name="Рисунок 1" descr="http://notatka.at.ua/_pu/28/s10194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otatka.at.ua/_pu/28/s10194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proofErr w:type="gram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</w:p>
          <w:p w14:paraId="27C84820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ІІІ.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Виконання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практичних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завдань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творчого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характеру</w:t>
            </w: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en-US"/>
              </w:rPr>
              <w:t> </w:t>
            </w:r>
          </w:p>
          <w:p w14:paraId="5C6BEE12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Дослідження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-характеристика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11EE5E8A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Назвати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вид документа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його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визначенням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види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документів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окрім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названих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вам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ще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відомі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?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1E8B4293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1. Документ, в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якому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особа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повідомляє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основні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факти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своєї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біографії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2. Документ,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засвідчує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факти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діяльності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особи,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надається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їх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вимогу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іншої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установи. 3.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Розпорядчий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документ,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видається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керівником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установи і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стосується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організаційних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або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кадрових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питань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4. Документ, 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якому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фіксують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місце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час, мету й результат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проведення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зборів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засідань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нарад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5. Документ,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який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надходить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організації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установи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фірми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безпосередньо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допомогою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телекомунікаційного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зв’язку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і принтера.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2BCBA71F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Довідка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: протокол,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автобіографія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факс, наказ,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довідка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5F8B1836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однакові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слова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біографія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автобіографія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своїм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значенням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? Свою думку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обґрунтувати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Скласти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цими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словами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речення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(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Автобіографія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опис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свого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життя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Біографія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—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опис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чийого-небудь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життя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й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діяльності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;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життєпис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Життєвий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шлях кого-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небудь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.)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2BC98F87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Вибірково-розподільна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робота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•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Записати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мовні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звороти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офіційно-ділового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стилю в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дві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колонки: 1)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суспільно-політична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термінологія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; 2)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адміністративно-канцелярська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термінологія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</w:p>
          <w:p w14:paraId="5A7492D5" w14:textId="77777777" w:rsid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 xml:space="preserve">Унести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зміни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закону, треба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врахувати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надати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можливість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згідно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з законом,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апарат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управління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затвердити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план,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протилежна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сторона спору,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ухвала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набирає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чинності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з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початку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товари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народного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споживання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узяти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до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уваги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брати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участь, за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згодою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сторін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соціальне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страхування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термін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дії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постанови, порядок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денний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віддати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перевагу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І</w:t>
            </w: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en-US"/>
              </w:rPr>
              <w:t>V</w:t>
            </w:r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.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Домашнє</w:t>
            </w:r>
            <w:proofErr w:type="spellEnd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завдання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  <w:lang w:val="en-US"/>
              </w:rPr>
              <w:t> </w:t>
            </w:r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Підготувати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усне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повідомлення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 тему «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Місце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офіційно-ділового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стилю в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житті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людини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»,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скориставшись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теоретичним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матеріалом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опрацьованим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на </w:t>
            </w:r>
            <w:proofErr w:type="spellStart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уроці</w:t>
            </w:r>
            <w:proofErr w:type="spellEnd"/>
            <w:r w:rsidRPr="00C85E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.</w:t>
            </w:r>
          </w:p>
          <w:p w14:paraId="7534D95B" w14:textId="4531D284" w:rsidR="00C85E9E" w:rsidRPr="00C85E9E" w:rsidRDefault="00C85E9E" w:rsidP="00C85E9E">
            <w:pPr>
              <w:spacing w:before="180" w:after="180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>Заповнити табличку.</w:t>
            </w:r>
          </w:p>
        </w:tc>
      </w:tr>
    </w:tbl>
    <w:p w14:paraId="5C0B0DDC" w14:textId="77777777" w:rsidR="00C85E9E" w:rsidRDefault="00C85E9E" w:rsidP="00C85E9E">
      <w:pPr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6ED6BBB7" w14:textId="77777777" w:rsidR="00021EF7" w:rsidRPr="001D2838" w:rsidRDefault="00021EF7" w:rsidP="008F4755">
      <w:pPr>
        <w:ind w:firstLine="709"/>
        <w:rPr>
          <w:rFonts w:ascii="Times New Roman" w:hAnsi="Times New Roman" w:cs="Times New Roman"/>
          <w:sz w:val="20"/>
          <w:szCs w:val="20"/>
          <w:lang w:val="uk-UA"/>
        </w:rPr>
      </w:pPr>
    </w:p>
    <w:sectPr w:rsidR="00021EF7" w:rsidRPr="001D2838" w:rsidSect="00C6680B">
      <w:pgSz w:w="11900" w:h="16840"/>
      <w:pgMar w:top="426" w:right="70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71E4C"/>
    <w:multiLevelType w:val="hybridMultilevel"/>
    <w:tmpl w:val="82C2E4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827B0"/>
    <w:multiLevelType w:val="hybridMultilevel"/>
    <w:tmpl w:val="E45AF75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05F7D"/>
    <w:multiLevelType w:val="hybridMultilevel"/>
    <w:tmpl w:val="26EA4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4620B"/>
    <w:multiLevelType w:val="hybridMultilevel"/>
    <w:tmpl w:val="1EAE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D7301"/>
    <w:multiLevelType w:val="hybridMultilevel"/>
    <w:tmpl w:val="F8D4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E5AF5"/>
    <w:multiLevelType w:val="hybridMultilevel"/>
    <w:tmpl w:val="0436EE6A"/>
    <w:lvl w:ilvl="0" w:tplc="FC22641C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9F7D7C"/>
    <w:multiLevelType w:val="hybridMultilevel"/>
    <w:tmpl w:val="C9EE637C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5E"/>
    <w:rsid w:val="00021EF7"/>
    <w:rsid w:val="001D2838"/>
    <w:rsid w:val="00290ED8"/>
    <w:rsid w:val="00352DE5"/>
    <w:rsid w:val="004F0F02"/>
    <w:rsid w:val="00602FD1"/>
    <w:rsid w:val="00650BFF"/>
    <w:rsid w:val="006B79DB"/>
    <w:rsid w:val="008F4755"/>
    <w:rsid w:val="00BA765E"/>
    <w:rsid w:val="00C6680B"/>
    <w:rsid w:val="00C85E9E"/>
    <w:rsid w:val="00E24EF6"/>
    <w:rsid w:val="00F9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ADF86"/>
  <w14:defaultImageDpi w14:val="300"/>
  <w15:docId w15:val="{412AF229-93CC-4DB6-8600-7477A1B2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38"/>
    <w:pPr>
      <w:ind w:left="720"/>
      <w:contextualSpacing/>
    </w:pPr>
  </w:style>
  <w:style w:type="table" w:styleId="a4">
    <w:name w:val="Table Grid"/>
    <w:basedOn w:val="a1"/>
    <w:uiPriority w:val="59"/>
    <w:rsid w:val="001D2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650BFF"/>
    <w:pPr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7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Валерия</cp:lastModifiedBy>
  <cp:revision>10</cp:revision>
  <dcterms:created xsi:type="dcterms:W3CDTF">2020-01-13T12:50:00Z</dcterms:created>
  <dcterms:modified xsi:type="dcterms:W3CDTF">2022-01-24T09:25:00Z</dcterms:modified>
</cp:coreProperties>
</file>