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31.05.22 (1 урок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Клас: 6-А (1 група)</w:t>
      </w:r>
    </w:p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 xml:space="preserve">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AE119B" w:rsidRPr="00E63E35" w:rsidRDefault="00AE119B" w:rsidP="00E63E35">
      <w:pPr>
        <w:tabs>
          <w:tab w:val="left" w:pos="604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="00E63E3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шестикласників з фразеології української мови, повторити основні терміни розділу; розвивати вміння виділяти фразеологізми у </w:t>
      </w:r>
      <w:proofErr w:type="spellStart"/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мовному</w:t>
      </w:r>
      <w:proofErr w:type="spellEnd"/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потоці, визначати джерело їх виникнення, тлумачити значення фразеологізмів; розвивати вміння визначати синтаксичну роль фразеологізмів, доречно вживати фразеологізми в монологічному та діалогічному мовленні, користуватися словниками; сприяти збагаченню словникового й фразеологічного  запасу; виховувати любов до рідної мови.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гр.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phrasis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вираз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"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logos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"наука") - 1)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сукупність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даної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мови; 2)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розділ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мовознавства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вивчає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Фразеологізми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стійкі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готові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слів,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мовленні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подібно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вільних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новий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костюм, великий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будинок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читати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газети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школи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),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мовцеві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необхідно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вжити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вилучає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як і слово, в готовому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вигляді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зі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запасу, а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будує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гр.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phrasis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вираз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"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logos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"наука") - 1)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сукупність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даної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мови; 2)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розділ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мовознавства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вивчає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Фразеологізми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стійкі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готові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слів,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мовленні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подібно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вільних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новий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костюм, великий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будинок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читати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газети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школи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),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мовцеві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необхідно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вжити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вилучає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як і слово, в готовому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вигляді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зі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запасу, а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будує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Точити теревені; бити байдики; мокрим рядном накрити; у сірка очей позичати; побити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горшки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1) За тридев’ять земель. 2) Не видавиш ні слова. 3) Не викурити й ладаном. 4) Як </w:t>
      </w: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lastRenderedPageBreak/>
        <w:t>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медовії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ріки. (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П.Куліш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Триматися ___________________. На </w:t>
      </w:r>
      <w:proofErr w:type="spellStart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злодієв</w:t>
      </w:r>
      <w:proofErr w:type="spellEnd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AE119B"/>
    <w:rsid w:val="00B12801"/>
    <w:rsid w:val="00B93AFD"/>
    <w:rsid w:val="00E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18C9"/>
  <w15:docId w15:val="{AF3420E8-F2C1-406F-A143-C0E8AF63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2022-05-30T04:59:00Z</dcterms:modified>
</cp:coreProperties>
</file>