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.05.22</w:t>
        <w:tab/>
        <w:tab/>
        <w:tab/>
        <w:tab/>
        <w:t xml:space="preserve">7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і систематизація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принципи функціонування служб електронної пошти та спільного доступу, поняття хмарних сервісів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називати і пояснювати призначення основних об’єктів електронних таблиць. </w:t>
      </w:r>
    </w:p>
    <w:p w:rsidR="00000000" w:rsidDel="00000000" w:rsidP="00000000" w:rsidRDefault="00000000" w:rsidRPr="00000000" w14:paraId="0000000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https://learningapps.org/view1855513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https://learningapps.org/view2680705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https://docs.google.com/presentation/d/1SbELn66bJbIuhg_jsbxVwnJ3ASQW9Smj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ff"/>
          <w:sz w:val="30"/>
          <w:szCs w:val="30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earningapps.org/view1956872" TargetMode="External"/><Relationship Id="rId9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855513" TargetMode="External"/><Relationship Id="rId8" Type="http://schemas.openxmlformats.org/officeDocument/2006/relationships/hyperlink" Target="https://learningapps.org/view26807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sfJzJQ37phtngHzvaBnpjeR2g==">AMUW2mVCho8oiSeZLPX9Y745HfT+SRw1sFKn6D4fBHfybj2/3t19bT0Wn3QWnmGR1qaf3GbnHOR12uzps7rz8UYezPJDDVyxrcU9i0j4Ye9mDrLftsal1U7J2RW39IfWpn5dQ/uAdSqp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