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912C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57A5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35102" w:rsidRDefault="001C348F" w:rsidP="003351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335102" w:rsidRP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Суспільне та господарське життя  на українських землях </w:t>
      </w:r>
    </w:p>
    <w:p w:rsidR="000067C8" w:rsidRPr="00335102" w:rsidRDefault="00335102" w:rsidP="00335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b/>
          <w:sz w:val="28"/>
          <w:szCs w:val="28"/>
          <w:lang w:val="uk-UA"/>
        </w:rPr>
        <w:t>у 14-15 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04B66" w:rsidRDefault="00C14CEB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 та запишіть виділені терміни: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Головна особливість функціонування середньовічних суспільств полягала в чіткому поділі населення на певні соціальні категорії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, належність до яких і визначала місце людини в соціальній ієрархії та, відповідно, широту її прав і обов'язків, ступінь зверхності чи підданства. Причому належність цю здебільшого обумовлювала недіяльність людини в тій чи тій громадсько-політичній царині або на державній службі, а її походження. Один із досконаліших правових кодексів середньовічної Європи, норми якого були чинними і на українських землях, стверджував: ніхто не може привласнити собі іншого права, крім того, яке йому властиве від народження.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Включення українських та білоруських земель до складу Великого князівства Литовського, на перший погляд, не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внесло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істотних змін у їх суспільно-політичний устрій. Насправді ж нова суспільна організація країни мала особливості.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По-перше, всі волості, на які поділялися удільні (великі за територією) князівства, тепер підпорядковувалися намісникам Великого Литовського князя -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державцям або воєводам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. їхня юрисдикція поширювалася лише на військово-феодальний стан (службових князів, землян, бояр, слуг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дворних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>). Велика феодальна знать, яка володіла земельними маєтностями на підставі спадкової власності, забезпечила собі імунітет, звільнившись від юрисдикції місцевої влади.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По-друге, новим аспектом розвитку феодальних відносин стало залучення до військової служби у небаченій досі кількості представників різних верств населення. За це роздавали землі в умовне володіння, відтак більшало дрібних феодалів.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По-третє, з'являються нові форми феодального землеволодіння: тимчасове користування без чітко визначеного терміну; землекористування на певний час; довічне землекористування, яке поклало початок формуванню спадкової земельної власності служилих феодалів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(шляхти).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По-четверте, таке поєднання військової служби із землеволодінням лягло в основу так званої державної форми феодалізму, яка відрізнялася від класичних західноєвропейських зразків. Йдеться про те, що служба більшості феодалів у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Литовсько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>-Руській державі була їхнім обов'язком перед державою, а не результатом договірних відносин васала і пана.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На верхівці соціально-станової ієрархії були князі. Князі литовської правлячої династії, нащадки удільних давньоруських князів разом створили могутню верству магнатів, "княжат", аристократію. Це - закритий стан, ввійти до нього було неможливо. Цьому не могли посприяти ні багатство, ні високі урядові посади, ні наближеність до Великого литовського князя. Основою сили і впливу цього простору було аристократичне походження і великі земельні володіння1.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Досить близькою до князів як панівної верстви суспільства була верхівка бояр або панів. Ця не зовсім чітко виражена категорія відрізнялася від решти нетитулованих феодалів насамперед давністю роду, отчин-ним характером землеволодіння і певними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імунітетними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правами щодо великих удільних князів. Верхній прошарок панів становило велике боярство, яке за економічною і політичною впливовістю поступово зрівнялося з князями.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Середній прошарок панів (так звані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"</w:t>
      </w:r>
      <w:proofErr w:type="spellStart"/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зем'яни</w:t>
      </w:r>
      <w:proofErr w:type="spellEnd"/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")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складався з представників військово-служилого стану. Вони домагалися дедалі більшого закріплення за собою майнових та особистих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імунітетних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прав і, врешті-решт, стали в один ряд із давньою феодальною елітою. В результаті формується єдиний привілейований стан - шляхта, подібний до західноєвропейського рицарства.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Здебільшого саме з цих двох верств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князів та панів-бояр 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- як верхівки суспільства формувався державний апарат. У військовий похід представники цих верств ішли від власними корогвами ("хоругвами"), а тому їх іще називали "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хоругваними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панами". Крім військової повинності, жодних інших вони не мали, податків не сплачували, до них не застосовували тілесні та ганебні покарання. Вони мали право судити не лише простих людей, а й залежних від них дрібних та середніх фео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далів. 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Верхівка шляхти володіла вотчинними, решта - удільними землями.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Шляхта звільнялася від податків і повинностей, крім так званої "земської служби" - обов'язку виставляти (залежно від земельного наділу) певну кількість кінних воїнів.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Вона мала право стягувати зі своїх маєтків і від підлеглого населення податки і вимагати від підданців нести на користь шляхти повинності.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Особу шляхтича вважали недоторканною. Його ніхто не міг піддати покаранню, крім особливого шляхетського трибуналу.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Вагомим привілеєм шляхти було право обіймати державні посади. За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Городельською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унією, шляхтичі-католики повинні були одружувати своїх дітей лише з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католиками.ищого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органу держави - сейму, брали участь у виборах Великого князя.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30C6" w:rsidRPr="00E04B66" w:rsidRDefault="00C830C6" w:rsidP="00891A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B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891AB2" w:rsidRPr="00234F0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https://youtu.be/j5kGXb6erEw</w:t>
        </w:r>
      </w:hyperlink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D0CD0" w:rsidRPr="00891AB2" w:rsidRDefault="00C830C6" w:rsidP="00891A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7A52"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912C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25-26</w:t>
      </w:r>
      <w:bookmarkStart w:id="0" w:name="_GoBack"/>
      <w:bookmarkEnd w:id="0"/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>, скласти розгорнутий план.</w:t>
      </w:r>
      <w:r w:rsidR="00C14CEB" w:rsidRPr="00891A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нові терміни.</w:t>
      </w:r>
    </w:p>
    <w:p w:rsidR="00C830C6" w:rsidRPr="00D04340" w:rsidRDefault="005D0CD0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79185B">
        <w:rPr>
          <w:rFonts w:ascii="Times New Roman" w:hAnsi="Times New Roman" w:cs="Times New Roman"/>
          <w:b/>
          <w:sz w:val="28"/>
          <w:szCs w:val="28"/>
          <w:lang w:val="uk-UA"/>
        </w:rPr>
        <w:t>овторити тему «</w:t>
      </w:r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>Соціальний устрій населення Київської Русі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067C8" w:rsidRPr="00C830C6" w:rsidRDefault="00CE7A03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81B6B"/>
    <w:rsid w:val="000A13AA"/>
    <w:rsid w:val="001C348F"/>
    <w:rsid w:val="00215E5B"/>
    <w:rsid w:val="00232C38"/>
    <w:rsid w:val="00335102"/>
    <w:rsid w:val="00551FBB"/>
    <w:rsid w:val="005D0CD0"/>
    <w:rsid w:val="006267E1"/>
    <w:rsid w:val="00760E92"/>
    <w:rsid w:val="00776530"/>
    <w:rsid w:val="0079185B"/>
    <w:rsid w:val="00891AB2"/>
    <w:rsid w:val="008969D9"/>
    <w:rsid w:val="008E51A8"/>
    <w:rsid w:val="00912CF7"/>
    <w:rsid w:val="00AB4D42"/>
    <w:rsid w:val="00B57A52"/>
    <w:rsid w:val="00BD04B5"/>
    <w:rsid w:val="00C14CEB"/>
    <w:rsid w:val="00C830C6"/>
    <w:rsid w:val="00CD567E"/>
    <w:rsid w:val="00CE7A03"/>
    <w:rsid w:val="00D04340"/>
    <w:rsid w:val="00D85C91"/>
    <w:rsid w:val="00DD4262"/>
    <w:rsid w:val="00DE586D"/>
    <w:rsid w:val="00E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5kGXb6er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2022-01-20T09:49:00Z</dcterms:created>
  <dcterms:modified xsi:type="dcterms:W3CDTF">2022-03-31T18:15:00Z</dcterms:modified>
</cp:coreProperties>
</file>