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86C" w:rsidRDefault="0042586C" w:rsidP="00DB1B83">
      <w:pPr>
        <w:spacing w:after="0"/>
        <w:ind w:firstLine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25.04.22                       </w:t>
      </w:r>
      <w:r w:rsidR="00A81B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7-Б (1 група</w:t>
      </w:r>
      <w:bookmarkStart w:id="0" w:name="_GoBack"/>
      <w:bookmarkEnd w:id="0"/>
      <w:r w:rsidR="00A81B62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42586C" w:rsidRDefault="0042586C" w:rsidP="00DB1B83">
      <w:pPr>
        <w:spacing w:after="0"/>
        <w:ind w:firstLine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42586C" w:rsidRPr="0042586C" w:rsidRDefault="0042586C" w:rsidP="00DB1B83">
      <w:pPr>
        <w:spacing w:after="0"/>
        <w:ind w:firstLine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86C" w:rsidRPr="0042586C" w:rsidRDefault="0042586C" w:rsidP="00DB1B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Тема: «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Синонімічні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й 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антонімічні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прийменники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Прийменниково-іменникові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конструкції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в 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ролі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членів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речення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</w:p>
    <w:p w:rsidR="0042586C" w:rsidRPr="00E01B22" w:rsidRDefault="00E01B22" w:rsidP="00DB1B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</w:pPr>
      <w:r w:rsidRPr="00E01B22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Повторення вивченого</w:t>
      </w:r>
    </w:p>
    <w:p w:rsidR="00E01B22" w:rsidRDefault="00E01B22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Згадаємо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антоніми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>?</w:t>
      </w:r>
    </w:p>
    <w:p w:rsidR="00E01B22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Синоніми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слів,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звучанням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схожі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Антоніми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 -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протилежні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лексичними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E01B22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Синонімічними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антонімічними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бути не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самостійними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мови.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прийменників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відшукати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антоніми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  <w:u w:val="single"/>
        </w:rPr>
        <w:t>Порівняй</w:t>
      </w:r>
      <w:proofErr w:type="spellEnd"/>
      <w:r w:rsidRPr="0042586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  <w:u w:val="single"/>
        </w:rPr>
        <w:t>прийменники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біля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і коло, над і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під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помітив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?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Перша пара –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та коло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схоже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пишуться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по-різному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правильно? Тому вони є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синонімами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А друга пара – над партою та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партою.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протилежне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так?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антонімічні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E01B22" w:rsidRPr="00E01B22" w:rsidRDefault="00E01B22" w:rsidP="00DB1B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</w:pPr>
      <w:r w:rsidRPr="00E01B22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Вивчення нового матеріалу</w:t>
      </w:r>
    </w:p>
    <w:p w:rsidR="0042586C" w:rsidRPr="00E01B22" w:rsidRDefault="0042586C" w:rsidP="00DB1B83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81B6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Зверни увагу!</w:t>
      </w:r>
      <w:r w:rsidR="00E01B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A81B62">
        <w:rPr>
          <w:rFonts w:ascii="Times New Roman" w:hAnsi="Times New Roman" w:cs="Times New Roman"/>
          <w:sz w:val="28"/>
          <w:szCs w:val="28"/>
          <w:lang w:val="uk-UA"/>
        </w:rPr>
        <w:t>Слід відрізняти похідні прийменники від омонімічних іменників і прислівників.</w:t>
      </w:r>
      <w:r w:rsidRPr="004258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2586C">
        <w:rPr>
          <w:rFonts w:ascii="Times New Roman" w:hAnsi="Times New Roman" w:cs="Times New Roman"/>
          <w:i/>
          <w:iCs/>
          <w:sz w:val="28"/>
          <w:szCs w:val="28"/>
        </w:rPr>
        <w:t>Наприклад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: </w:t>
      </w:r>
      <w:r w:rsidRPr="0042586C">
        <w:rPr>
          <w:rFonts w:ascii="Times New Roman" w:hAnsi="Times New Roman" w:cs="Times New Roman"/>
          <w:b/>
          <w:bCs/>
          <w:sz w:val="28"/>
          <w:szCs w:val="28"/>
        </w:rPr>
        <w:t>коло (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іменник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>) і коло (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прийменник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навкруги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прислівник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) і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навкруги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прийменник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:rsidR="0042586C" w:rsidRPr="0042586C" w:rsidRDefault="00E01B22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Похідні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прийменники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однозвучних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іменників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прислівників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виражають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самостійного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лексичного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смислові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сполученні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іменниками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числівниками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займенниками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Default="00E01B22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> </w:t>
      </w:r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Верба </w:t>
      </w:r>
      <w:proofErr w:type="spellStart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товста</w:t>
      </w:r>
      <w:proofErr w:type="spellEnd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, та </w:t>
      </w:r>
      <w:proofErr w:type="spellStart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всередині</w:t>
      </w:r>
      <w:proofErr w:type="spellEnd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пуста (Нар. </w:t>
      </w:r>
      <w:proofErr w:type="spellStart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творчість</w:t>
      </w:r>
      <w:proofErr w:type="spellEnd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2586C" w:rsidRPr="004258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прислівник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характеризує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місцем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). А в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Усі</w:t>
      </w:r>
      <w:proofErr w:type="spellEnd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процеси</w:t>
      </w:r>
      <w:proofErr w:type="spellEnd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були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сховані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всередині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приладів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(Ю. </w:t>
      </w:r>
      <w:proofErr w:type="spellStart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Шовкуненко</w:t>
      </w:r>
      <w:proofErr w:type="spellEnd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2586C" w:rsidRPr="004258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прийменник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просторові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поєднанні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іменником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прийменниково-іменниковою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конструкцією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та разом вони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>).</w:t>
      </w:r>
    </w:p>
    <w:p w:rsidR="00E01B22" w:rsidRPr="00E01B22" w:rsidRDefault="00E01B22" w:rsidP="00DB1B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sz w:val="28"/>
          <w:szCs w:val="28"/>
          <w:highlight w:val="yellow"/>
          <w:lang w:val="uk-UA"/>
        </w:rPr>
      </w:pPr>
      <w:r w:rsidRPr="00E01B22">
        <w:rPr>
          <w:rFonts w:ascii="Times New Roman" w:hAnsi="Times New Roman" w:cs="Times New Roman"/>
          <w:bCs/>
          <w:i/>
          <w:sz w:val="28"/>
          <w:szCs w:val="28"/>
          <w:highlight w:val="yellow"/>
          <w:lang w:val="uk-UA"/>
        </w:rPr>
        <w:t>Лінгвістичне дослідження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Спробуй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словами: край (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іменник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) — край (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).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давай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подивимося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яку ж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синтаксичну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співзвучні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з ними слова:</w:t>
      </w:r>
    </w:p>
    <w:p w:rsidR="00E01B22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22">
        <w:rPr>
          <w:rFonts w:ascii="Times New Roman" w:hAnsi="Times New Roman" w:cs="Times New Roman"/>
          <w:sz w:val="28"/>
          <w:szCs w:val="28"/>
        </w:rPr>
        <w:t>знесло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22">
        <w:rPr>
          <w:rFonts w:ascii="Times New Roman" w:hAnsi="Times New Roman" w:cs="Times New Roman"/>
          <w:sz w:val="28"/>
          <w:szCs w:val="28"/>
        </w:rPr>
        <w:t>аркуш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22">
        <w:rPr>
          <w:rFonts w:ascii="Times New Roman" w:hAnsi="Times New Roman" w:cs="Times New Roman"/>
          <w:sz w:val="28"/>
          <w:szCs w:val="28"/>
        </w:rPr>
        <w:t>паперу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2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 столу. 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вчимося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?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іменник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?).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А у другому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приєднується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до слова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Разом вони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складають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конструкцію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прийменник+іменник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). Постав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lastRenderedPageBreak/>
        <w:t>конструкції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вчимося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(як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довго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?)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конструкція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сп</w:t>
      </w:r>
      <w:r w:rsidR="00E01B22">
        <w:rPr>
          <w:rFonts w:ascii="Times New Roman" w:hAnsi="Times New Roman" w:cs="Times New Roman"/>
          <w:sz w:val="28"/>
          <w:szCs w:val="28"/>
        </w:rPr>
        <w:t>остереження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>: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рухаємося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(як?) 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назустріч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один одному</w:t>
      </w:r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поспішала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?) </w:t>
      </w:r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зустріч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друзями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назустріч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і,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приєднуючись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до слів один одному,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У другому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зустріч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іменник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прийменниково-іменникова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конструкція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E01B22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По-мо</w:t>
      </w:r>
      <w:r w:rsidR="00E01B22">
        <w:rPr>
          <w:rFonts w:ascii="Times New Roman" w:hAnsi="Times New Roman" w:cs="Times New Roman"/>
          <w:sz w:val="28"/>
          <w:szCs w:val="28"/>
        </w:rPr>
        <w:t>єму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1B22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22">
        <w:rPr>
          <w:rFonts w:ascii="Times New Roman" w:hAnsi="Times New Roman" w:cs="Times New Roman"/>
          <w:sz w:val="28"/>
          <w:szCs w:val="28"/>
        </w:rPr>
        <w:t>рухаєшся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 не в той </w:t>
      </w:r>
      <w:proofErr w:type="spellStart"/>
      <w:r w:rsidR="00E01B22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моєму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полю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хтось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ходить.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по-моєму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як? і в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вставного слова. А в другому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приєднується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полю, до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ставимо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(де?), 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ними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означення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моєму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Тут по полю –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прийменниково-іменникова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конструкція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Запам’ятай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: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Прийменниково-іменникові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пишуть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: </w:t>
      </w:r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зустріч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сонцем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, </w:t>
      </w:r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третє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вересня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співзвучні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з ними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прислівники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пишуть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разом (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назустріч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сонцю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).</w:t>
      </w:r>
    </w:p>
    <w:p w:rsidR="0042586C" w:rsidRPr="00E01B22" w:rsidRDefault="00E01B22" w:rsidP="00DB1B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</w:pPr>
      <w:r w:rsidRPr="00E01B22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Тренувальна вправа (письмово)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Спиш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и</w:t>
      </w:r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добираючи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дужок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потрібний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прийменник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і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ставлячи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іменники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відповідному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відмінку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(по, за,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українець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2. Я живу (на, по, у)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вулиця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Тараса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3. Брат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пішов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586C">
        <w:rPr>
          <w:rFonts w:ascii="Times New Roman" w:hAnsi="Times New Roman" w:cs="Times New Roman"/>
          <w:sz w:val="28"/>
          <w:szCs w:val="28"/>
        </w:rPr>
        <w:t>у магазин</w:t>
      </w:r>
      <w:proofErr w:type="gramEnd"/>
      <w:r w:rsidRPr="0042586C">
        <w:rPr>
          <w:rFonts w:ascii="Times New Roman" w:hAnsi="Times New Roman" w:cs="Times New Roman"/>
          <w:sz w:val="28"/>
          <w:szCs w:val="28"/>
        </w:rPr>
        <w:t xml:space="preserve"> (за, по)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4. (За, на, по)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публіки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виступ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співака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повторено. 5.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банку одержав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(по, за, на, в)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6.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(при,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за, в)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моїх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пращурів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7.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на уроці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працювали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(по, за, через)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8.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Цікаво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зошиті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(по, для)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9.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екскурсовода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тривала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протязі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упродовж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DB1B83" w:rsidRDefault="0042586C" w:rsidP="00DB1B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DB1B83">
        <w:rPr>
          <w:rFonts w:ascii="Times New Roman" w:hAnsi="Times New Roman" w:cs="Times New Roman"/>
          <w:bCs/>
          <w:i/>
          <w:sz w:val="28"/>
          <w:szCs w:val="28"/>
          <w:highlight w:val="yellow"/>
          <w:lang w:val="uk-UA"/>
        </w:rPr>
        <w:t>Домашнє завдання: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Склади 3 пари речень, у яких прийменниково-іменникові конструкції пишуться окремо, а  співзвучні з ними прислівники пишуться разом.</w:t>
      </w:r>
    </w:p>
    <w:p w:rsidR="00E862B3" w:rsidRPr="0042586C" w:rsidRDefault="00E862B3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862B3" w:rsidRPr="0042586C" w:rsidSect="004258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414D2"/>
    <w:multiLevelType w:val="hybridMultilevel"/>
    <w:tmpl w:val="69F69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0D"/>
    <w:rsid w:val="0042586C"/>
    <w:rsid w:val="009C340D"/>
    <w:rsid w:val="00A81B62"/>
    <w:rsid w:val="00DB1B83"/>
    <w:rsid w:val="00E01B22"/>
    <w:rsid w:val="00E8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6BD4"/>
  <w15:chartTrackingRefBased/>
  <w15:docId w15:val="{3350AAEE-A29E-45EA-B9AA-9FE33E3C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5</cp:revision>
  <dcterms:created xsi:type="dcterms:W3CDTF">2022-04-25T11:23:00Z</dcterms:created>
  <dcterms:modified xsi:type="dcterms:W3CDTF">2022-04-25T11:47:00Z</dcterms:modified>
</cp:coreProperties>
</file>