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FB" w:rsidRDefault="00CE71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26110D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</w:p>
    <w:p w:rsidR="0026110D" w:rsidRDefault="00197E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6110D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6110D" w:rsidRDefault="00197E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Економічний розвиток українських земель</w:t>
      </w:r>
      <w:r w:rsidR="0026110D" w:rsidRPr="0026110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Розвиток торгівлі.</w:t>
      </w:r>
    </w:p>
    <w:p w:rsidR="003F4DF3" w:rsidRPr="003F4DF3" w:rsidRDefault="0026110D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конспект. </w:t>
      </w:r>
      <w:r w:rsidR="003F4DF3"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тогочасних українських містах проживало до 15% усього населення. Багато міст мали Магдебурзьке право (у німецькому місті Магдебурзі вперше було організовано </w:t>
      </w:r>
      <w:r w:rsidR="003F4DF3" w:rsidRPr="003F4DF3">
        <w:rPr>
          <w:rFonts w:ascii="Times New Roman" w:hAnsi="Times New Roman" w:cs="Times New Roman"/>
          <w:b/>
          <w:sz w:val="28"/>
          <w:szCs w:val="28"/>
          <w:lang w:val="uk-UA"/>
        </w:rPr>
        <w:t>самоуправління)</w:t>
      </w:r>
      <w:r w:rsidR="003F4DF3" w:rsidRPr="003F4D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1356 р. </w:t>
      </w: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>Магдебурзьке право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дістав Львів, згодом - Кам'янець-Подільський (1374 р.), Луцьк (1432 р.), Київ (1497 р.). Зазвичай у місті управляло 40-50 багатих патриціанських родин. А більшість населення міста становили пересічні робітники, ремісники, права яких були дуже обмежені. Середні городяни складалися з купців і торгівців. Жителі міста належали до стану міщан. Майже 80% населення України становили селяни, які були по суті повністю безправними.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До середини XVI ст. в Україні остаточно встановлюється кріпосне право. Феодали позбавляють селян їхніх громадянських прав.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У 1447 р. селян було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позбавлено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права на суд, тобто феодали могли втручатися в особисте життя селян. Феодали також змушували селян користуватися за плату панськими млинами і шинками.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Наступним обмеженням прав селян була заборона на їх переселення. Згідно з рішенням сейму в 1496 р. право вийти із села мав лише один селянин, а на службу або на навчання селянин міг піти тільки з дозволу пана. А в 1505 р. сейм ухвалив рішення, згідно з яким селяни взагалі не мали права переселятися без дозволу пана.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В Україні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інтенсивно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розвивалося велике феодальне землеволодіння: магнатське, шляхетське, церковне. У зв'язку з тим, що на початку XVI ст. у багатьох країнах Європи підвищився попит на продовольство, феодали в Україні почали перетворювати свої володіння на комерційно спрямовані господарства, що називалися фільварками.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З 1557 р. фільварок стає основою магнатського господарства. Селянські землі включалися у феодальні володіння. Право на землеволодіння визнавалося тільки за шляхтою і церквою. Селяни повинні були працювати на панському полі. Така робота називалася панщиною. Якщо у XV ст. панщина становила лише 14 днів на рік, то на середину XVI ст. - два-три дні на тиждень. Окрім панщини селяни повинні були виконувати для пана й інші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роботи.Таким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lastRenderedPageBreak/>
        <w:t>чином, тоді як у Західній Європі кріпосне право відмирало, у Східній Європі, зокрема в Україні, воно посилювалося. Проте рівень кріпацтва в різних регіонах України був різний. Наприклад, у рідконаселених районах, зокрема в Карпатах та Наддніпрянщині, кріпацтва майже не знали. А от у Галичині, на Волині воно набувало жорстокого характеру.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>У зв'язку з посиленням експлуатації селян обсяги виробництва зерна значно збільшились. Зерно почали експортувати до Голландії, Франції та Англії переважно Балтійським морем. Водночас у південних районах Речі Посполитої, наприклад у Поділлі, яке розміщувалося далеко від торговельних шляхів, випасали великі стада худоби, а згодом переганяли їх на продаж до Південної Німеччини або Італії.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економіці України важливу роль відігравав видобуток солі, </w:t>
      </w: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що здійснювався в Галичині, з чорноморських лиманів та озер. Високого рівня досягла обробка дерева. У лісах працювали цілі села теслярів і столярів, бондарів,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стельмахів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>. Чинбарі шили пояси, сідла, взуття, рукавиці та інші вироби. Здебільшого на привізному металі працювали ковалі, слюсарі, мечники, зброярі. З XV ст. почали виробляти горілку. Промисловість у місті було організовано за цеховим принципом з метою захисту інтересів кожного цеху, а також для контролю за якістю і кількістю вироблених товарів.</w:t>
      </w:r>
    </w:p>
    <w:p w:rsidR="003F4DF3" w:rsidRPr="003F4DF3" w:rsidRDefault="003F4DF3" w:rsidP="003F4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XIV - на початку XV ст. засновувались нові міста і розширювались старі. Найбільшим містом у XV ст. був Львів із населенням майже 10 тис, тоді як Київ, беззахисний перед набігами татар, налічував до 3 тис. жителів. У Львові було 14 </w:t>
      </w:r>
      <w:proofErr w:type="spellStart"/>
      <w:r w:rsidRPr="003F4DF3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3F4DF3">
        <w:rPr>
          <w:rFonts w:ascii="Times New Roman" w:hAnsi="Times New Roman" w:cs="Times New Roman"/>
          <w:sz w:val="28"/>
          <w:szCs w:val="28"/>
          <w:lang w:val="uk-UA"/>
        </w:rPr>
        <w:t>, що об'єднували 36 різних професій ремісників. Процвітали й інші міста, зокрема Кам'янець, Луцьк. Внутрішня торгівля здійснювалася на регулярних ярмарках. Розвиненою була й зовнішня торгівля, особливо в Західній Україні, де проходили основні торговельні шляхи між Європою і Сходом.</w:t>
      </w:r>
    </w:p>
    <w:p w:rsidR="0026110D" w:rsidRPr="003F4DF3" w:rsidRDefault="003F4DF3" w:rsidP="003F4D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4DF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наприкінці XIV - у першій половині XVI ст. на українських землях, які перебували під владою Польщі та Литви, відбувалися значні соціально-економічні зміни. Створювалася нова соціально-класова структура суспільства, зі зміцненням шляхти посилювався кріпосницький тиск і </w:t>
      </w:r>
      <w:r w:rsidRPr="003F4DF3">
        <w:rPr>
          <w:rFonts w:ascii="Times New Roman" w:hAnsi="Times New Roman" w:cs="Times New Roman"/>
          <w:b/>
          <w:sz w:val="28"/>
          <w:szCs w:val="28"/>
          <w:lang w:val="uk-UA"/>
        </w:rPr>
        <w:t>запроваджувалося кріпосне право.</w:t>
      </w:r>
    </w:p>
    <w:bookmarkEnd w:id="0"/>
    <w:p w:rsid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3F4DF3" w:rsidRPr="00FF459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https://youtu.be/JLazbvok_30</w:t>
        </w:r>
      </w:hyperlink>
      <w:r w:rsidR="003F4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110D" w:rsidRPr="0026110D" w:rsidRDefault="00261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11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197E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EB4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="00197EB4">
        <w:rPr>
          <w:rFonts w:ascii="Times New Roman" w:hAnsi="Times New Roman" w:cs="Times New Roman"/>
          <w:sz w:val="28"/>
          <w:szCs w:val="28"/>
          <w:lang w:val="uk-UA"/>
        </w:rPr>
        <w:t xml:space="preserve"> пар.3.</w:t>
      </w:r>
    </w:p>
    <w:sectPr w:rsidR="0026110D" w:rsidRPr="0026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34"/>
    <w:rsid w:val="00197EB4"/>
    <w:rsid w:val="001A2E34"/>
    <w:rsid w:val="0026110D"/>
    <w:rsid w:val="003F4DF3"/>
    <w:rsid w:val="00A950FB"/>
    <w:rsid w:val="00C83A1C"/>
    <w:rsid w:val="00CE719E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FDE6-1499-45D4-B1C0-742F9DBC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Lazbvok_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2021-10-19T06:46:00Z</dcterms:created>
  <dcterms:modified xsi:type="dcterms:W3CDTF">2021-10-20T07:15:00Z</dcterms:modified>
</cp:coreProperties>
</file>