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6370F4">
      <w:pPr>
        <w:rPr>
          <w:rFonts w:ascii="Times New Roman" w:hAnsi="Times New Roman" w:cs="Times New Roman"/>
          <w:sz w:val="28"/>
          <w:szCs w:val="28"/>
          <w:lang w:val="uk-UA"/>
        </w:rPr>
      </w:pPr>
      <w:r>
        <w:rPr>
          <w:rFonts w:ascii="Times New Roman" w:hAnsi="Times New Roman" w:cs="Times New Roman"/>
          <w:sz w:val="28"/>
          <w:szCs w:val="28"/>
          <w:lang w:val="uk-UA"/>
        </w:rPr>
        <w:t>25</w:t>
      </w:r>
      <w:r w:rsidR="008E6DF5">
        <w:rPr>
          <w:rFonts w:ascii="Times New Roman" w:hAnsi="Times New Roman" w:cs="Times New Roman"/>
          <w:sz w:val="28"/>
          <w:szCs w:val="28"/>
          <w:lang w:val="uk-UA"/>
        </w:rPr>
        <w:t>.01.22.</w:t>
      </w:r>
    </w:p>
    <w:p w:rsidR="008E6DF5" w:rsidRDefault="00692A88">
      <w:pPr>
        <w:rPr>
          <w:rFonts w:ascii="Times New Roman" w:hAnsi="Times New Roman" w:cs="Times New Roman"/>
          <w:sz w:val="28"/>
          <w:szCs w:val="28"/>
          <w:lang w:val="uk-UA"/>
        </w:rPr>
      </w:pPr>
      <w:r>
        <w:rPr>
          <w:rFonts w:ascii="Times New Roman" w:hAnsi="Times New Roman" w:cs="Times New Roman"/>
          <w:sz w:val="28"/>
          <w:szCs w:val="28"/>
          <w:lang w:val="uk-UA"/>
        </w:rPr>
        <w:t>8-А</w:t>
      </w:r>
      <w:r w:rsidR="006370F4">
        <w:rPr>
          <w:rFonts w:ascii="Times New Roman" w:hAnsi="Times New Roman" w:cs="Times New Roman"/>
          <w:sz w:val="28"/>
          <w:szCs w:val="28"/>
          <w:lang w:val="uk-UA"/>
        </w:rPr>
        <w:t>-Б</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C145A9" w:rsidRPr="00C145A9">
        <w:rPr>
          <w:rFonts w:ascii="Times New Roman" w:hAnsi="Times New Roman" w:cs="Times New Roman"/>
          <w:b/>
          <w:sz w:val="28"/>
          <w:szCs w:val="28"/>
          <w:lang w:val="uk-UA"/>
        </w:rPr>
        <w:t>Заснування Української козацької держави</w:t>
      </w:r>
      <w:r w:rsidR="00C145A9">
        <w:rPr>
          <w:rFonts w:ascii="Times New Roman" w:hAnsi="Times New Roman" w:cs="Times New Roman"/>
          <w:b/>
          <w:sz w:val="28"/>
          <w:szCs w:val="28"/>
          <w:lang w:val="uk-UA"/>
        </w:rPr>
        <w:t>.</w:t>
      </w:r>
      <w:bookmarkStart w:id="0" w:name="_GoBack"/>
      <w:bookmarkEnd w:id="0"/>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b/>
          <w:i/>
          <w:sz w:val="28"/>
          <w:szCs w:val="28"/>
          <w:lang w:val="uk-UA"/>
        </w:rPr>
        <w:t xml:space="preserve"> </w:t>
      </w:r>
      <w:r w:rsidRPr="00C145A9">
        <w:rPr>
          <w:rFonts w:ascii="Times New Roman" w:hAnsi="Times New Roman" w:cs="Times New Roman"/>
          <w:b/>
          <w:i/>
          <w:sz w:val="28"/>
          <w:szCs w:val="28"/>
          <w:lang w:val="uk-UA"/>
        </w:rPr>
        <w:t>1.   Політичний устрій.</w:t>
      </w:r>
      <w:r w:rsidRPr="00C145A9">
        <w:rPr>
          <w:rFonts w:ascii="Times New Roman" w:hAnsi="Times New Roman" w:cs="Times New Roman"/>
          <w:sz w:val="28"/>
          <w:szCs w:val="28"/>
          <w:lang w:val="uk-UA"/>
        </w:rPr>
        <w:t xml:space="preserve"> На звільненій </w:t>
      </w:r>
      <w:proofErr w:type="spellStart"/>
      <w:r w:rsidRPr="00C145A9">
        <w:rPr>
          <w:rFonts w:ascii="Times New Roman" w:hAnsi="Times New Roman" w:cs="Times New Roman"/>
          <w:sz w:val="28"/>
          <w:szCs w:val="28"/>
          <w:lang w:val="uk-UA"/>
        </w:rPr>
        <w:t>із­під</w:t>
      </w:r>
      <w:proofErr w:type="spellEnd"/>
      <w:r w:rsidRPr="00C145A9">
        <w:rPr>
          <w:rFonts w:ascii="Times New Roman" w:hAnsi="Times New Roman" w:cs="Times New Roman"/>
          <w:sz w:val="28"/>
          <w:szCs w:val="28"/>
          <w:lang w:val="uk-UA"/>
        </w:rPr>
        <w:t xml:space="preserve"> польсько-шляхетського панування території в роки </w:t>
      </w:r>
      <w:proofErr w:type="spellStart"/>
      <w:r w:rsidRPr="00C145A9">
        <w:rPr>
          <w:rFonts w:ascii="Times New Roman" w:hAnsi="Times New Roman" w:cs="Times New Roman"/>
          <w:sz w:val="28"/>
          <w:szCs w:val="28"/>
          <w:lang w:val="uk-UA"/>
        </w:rPr>
        <w:t>Національно­визвольної</w:t>
      </w:r>
      <w:proofErr w:type="spellEnd"/>
      <w:r w:rsidRPr="00C145A9">
        <w:rPr>
          <w:rFonts w:ascii="Times New Roman" w:hAnsi="Times New Roman" w:cs="Times New Roman"/>
          <w:sz w:val="28"/>
          <w:szCs w:val="28"/>
          <w:lang w:val="uk-UA"/>
        </w:rPr>
        <w:t xml:space="preserve"> війни формувалася й міцніла Українська козацька держава. Її офіційна назва в цей час була Військо Запорозьке. Унаслідок того, що терени, на яких вона була розташована, підпорядковувалися гетьманській владі, неофіційно її називали Гетьманщиною. Сучасні дослідники називають її також Українською козацькою або Гетьманською державою. Зародком новоствореної держави стали традиції і звичаї козацької демократії Запорозької Січі та основні засади устрою Війська Запорозького.</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В основу політичного устрою Української гетьманської держави була закладена система органів влади довоєнного Війська Запорозького.</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Загальна (Генеральна) військова рад</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Гетьман</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Старшинська рада</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Рада при гетьмані</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Генеральний уряд</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Полковий уряд</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Сотенний уряд</w:t>
      </w:r>
    </w:p>
    <w:p w:rsidR="00C145A9" w:rsidRPr="00C145A9" w:rsidRDefault="00C145A9" w:rsidP="00C145A9">
      <w:pPr>
        <w:rPr>
          <w:rFonts w:ascii="Times New Roman" w:hAnsi="Times New Roman" w:cs="Times New Roman"/>
          <w:b/>
          <w:i/>
          <w:sz w:val="28"/>
          <w:szCs w:val="28"/>
          <w:lang w:val="uk-UA"/>
        </w:rPr>
      </w:pPr>
      <w:r w:rsidRPr="00C145A9">
        <w:rPr>
          <w:rFonts w:ascii="Times New Roman" w:hAnsi="Times New Roman" w:cs="Times New Roman"/>
          <w:b/>
          <w:i/>
          <w:sz w:val="28"/>
          <w:szCs w:val="28"/>
          <w:lang w:val="uk-UA"/>
        </w:rPr>
        <w:t>Міські й сільські козацькі отамани</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 xml:space="preserve">За козацькою (січовою) традицією вищим органом влади в Гетьманщині з </w:t>
      </w:r>
      <w:proofErr w:type="spellStart"/>
      <w:r w:rsidRPr="00C145A9">
        <w:rPr>
          <w:rFonts w:ascii="Times New Roman" w:hAnsi="Times New Roman" w:cs="Times New Roman"/>
          <w:sz w:val="28"/>
          <w:szCs w:val="28"/>
          <w:lang w:val="uk-UA"/>
        </w:rPr>
        <w:t>розпорядчо­законодавчими</w:t>
      </w:r>
      <w:proofErr w:type="spellEnd"/>
      <w:r w:rsidRPr="00C145A9">
        <w:rPr>
          <w:rFonts w:ascii="Times New Roman" w:hAnsi="Times New Roman" w:cs="Times New Roman"/>
          <w:sz w:val="28"/>
          <w:szCs w:val="28"/>
          <w:lang w:val="uk-UA"/>
        </w:rPr>
        <w:t xml:space="preserve"> функціями була Загальна (Генеральна) військова рада. У ній брало участь все козацтво, а іноді й представники міщан та духівництва.</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b/>
          <w:i/>
          <w:sz w:val="28"/>
          <w:szCs w:val="28"/>
          <w:lang w:val="uk-UA"/>
        </w:rPr>
        <w:t>Гетьману</w:t>
      </w:r>
      <w:r w:rsidRPr="00C145A9">
        <w:rPr>
          <w:rFonts w:ascii="Times New Roman" w:hAnsi="Times New Roman" w:cs="Times New Roman"/>
          <w:sz w:val="28"/>
          <w:szCs w:val="28"/>
          <w:lang w:val="uk-UA"/>
        </w:rPr>
        <w:t xml:space="preserve"> належала вища військова, адміністративна й судова влада, що поширювалася на всі стани. Він був главою держави й обирався на свою посаду Загальною військовою радою безстроково. Гетьман очолював Генеральний уряд, скликав Загальну військову і Старшинську ради, утілював у життя прийняті ними рішення. За його підписом «рукою власною» виходили універсали, накази й розпорядження. Гетьман розглядав скарги на </w:t>
      </w:r>
      <w:r w:rsidRPr="00C145A9">
        <w:rPr>
          <w:rFonts w:ascii="Times New Roman" w:hAnsi="Times New Roman" w:cs="Times New Roman"/>
          <w:sz w:val="28"/>
          <w:szCs w:val="28"/>
          <w:lang w:val="uk-UA"/>
        </w:rPr>
        <w:lastRenderedPageBreak/>
        <w:t>рішення полкових і сотенних судів, відав фінансами, за рішенням Ради розпочинав війну й укладав мир, командував армією, підтримував дипломатичні зносини з іншими державами.</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Поступово зростав вплив Старшинської ради, що складалася з генеральної старшини й полковників. Вона вирішувала військові, адміністративні, господарчі, правові й зовнішньополітичні питання. Її рішення були обов’язковими для гетьмана. Вона постійно перебувала в резиденції гетьмана.</w:t>
      </w:r>
    </w:p>
    <w:p w:rsid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Рада при гетьмані була дорадчим органом, що складався із його довірених осіб. Вона обговорювала з гетьманом можливі шляхи розв’язання найважливіших питань державного життя й готувала проект</w:t>
      </w:r>
      <w:r>
        <w:rPr>
          <w:rFonts w:ascii="Times New Roman" w:hAnsi="Times New Roman" w:cs="Times New Roman"/>
          <w:sz w:val="28"/>
          <w:szCs w:val="28"/>
          <w:lang w:val="uk-UA"/>
        </w:rPr>
        <w:t>и рішень для Старшинської ради.</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Центральним органом виконавчої влади був Генеральний уряд. Він вирішував усі поточні справи внутрішнього управління й закордонних зносин Війська Запорозького. Генеральний уряд складався з генеральної старшини, яка спочатку обиралася, а з часом стала призначатися гетьманом. До його складу входили: писар (очолював Генеральну військову канцелярію, займався закордонною політикою й вів усі справи Генерального уряду), судді (один або два) (здійснював керівництво вищим судом при Генеральному уряді), обозний (забезпечував матеріальне постачання армії та артилерії), підскарбій (завідував державним скарбом і фінансами. До запровадження цієї посади в 1654 р. ці функції виконував гетьман), керівник розвідки (займався розкриттям змов проти гетьмана, боротьбою проти таємної польської агентури, збиранням розвідувальної інформації тощо).</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При гетьмані також існувала генеральна старшина з особливих доручень — два осавули (військові ад’ютанти гетьмана), хорунжий (охоронець військової корогви), бунчужний (охоронець гетьманського бунчука) і наказний гетьман (тимчасовий керівник збройних сил для проведення воєнних операцій).</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У полках існували власні уряди, що складалися з полковників і полкової старшини (писар, суддя, обозний, осавул, хорунжий). Полковник був головним представником центральної влади на території полку. Полковника обирали на полковій раді, але часто його призначав уряд. Полк складався із сотень, у кожній із яких був сотенний уряд із сотника, писаря, отамана, осавула та хорунжого. У містах і містечках козацькі громади обирали «городових отаманів», а міщанами керував «війт», якого затверджував гетьман. У селах владу над селянами здійснював староста, а над козаками — сільський отаман.</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b/>
          <w:i/>
          <w:sz w:val="28"/>
          <w:szCs w:val="28"/>
          <w:lang w:val="uk-UA"/>
        </w:rPr>
        <w:t xml:space="preserve">2.   </w:t>
      </w:r>
      <w:proofErr w:type="spellStart"/>
      <w:r w:rsidRPr="00C145A9">
        <w:rPr>
          <w:rFonts w:ascii="Times New Roman" w:hAnsi="Times New Roman" w:cs="Times New Roman"/>
          <w:b/>
          <w:i/>
          <w:sz w:val="28"/>
          <w:szCs w:val="28"/>
          <w:lang w:val="uk-UA"/>
        </w:rPr>
        <w:t>Адміністративно­територіальний</w:t>
      </w:r>
      <w:proofErr w:type="spellEnd"/>
      <w:r w:rsidRPr="00C145A9">
        <w:rPr>
          <w:rFonts w:ascii="Times New Roman" w:hAnsi="Times New Roman" w:cs="Times New Roman"/>
          <w:b/>
          <w:i/>
          <w:sz w:val="28"/>
          <w:szCs w:val="28"/>
          <w:lang w:val="uk-UA"/>
        </w:rPr>
        <w:t xml:space="preserve"> устрій.</w:t>
      </w:r>
      <w:r w:rsidRPr="00C145A9">
        <w:rPr>
          <w:rFonts w:ascii="Times New Roman" w:hAnsi="Times New Roman" w:cs="Times New Roman"/>
          <w:sz w:val="28"/>
          <w:szCs w:val="28"/>
          <w:lang w:val="uk-UA"/>
        </w:rPr>
        <w:t xml:space="preserve"> За умовами Зборівського договору, Українська гетьманська держава охоплювала територію колишніх </w:t>
      </w:r>
      <w:r w:rsidRPr="00C145A9">
        <w:rPr>
          <w:rFonts w:ascii="Times New Roman" w:hAnsi="Times New Roman" w:cs="Times New Roman"/>
          <w:sz w:val="28"/>
          <w:szCs w:val="28"/>
          <w:lang w:val="uk-UA"/>
        </w:rPr>
        <w:lastRenderedPageBreak/>
        <w:t>Київського, Чернігівського і Брацлавського воєводств. На цих землях площею близько 200 км2 на той час проживало понад 3 млн осіб.</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b/>
          <w:i/>
          <w:sz w:val="28"/>
          <w:szCs w:val="28"/>
          <w:lang w:val="uk-UA"/>
        </w:rPr>
        <w:t>Державу було поділено на полки</w:t>
      </w:r>
      <w:r w:rsidRPr="00C145A9">
        <w:rPr>
          <w:rFonts w:ascii="Times New Roman" w:hAnsi="Times New Roman" w:cs="Times New Roman"/>
          <w:sz w:val="28"/>
          <w:szCs w:val="28"/>
          <w:lang w:val="uk-UA"/>
        </w:rPr>
        <w:t xml:space="preserve">, що були одночасно </w:t>
      </w:r>
      <w:proofErr w:type="spellStart"/>
      <w:r w:rsidRPr="00C145A9">
        <w:rPr>
          <w:rFonts w:ascii="Times New Roman" w:hAnsi="Times New Roman" w:cs="Times New Roman"/>
          <w:sz w:val="28"/>
          <w:szCs w:val="28"/>
          <w:lang w:val="uk-UA"/>
        </w:rPr>
        <w:t>адміністративно­територіальними</w:t>
      </w:r>
      <w:proofErr w:type="spellEnd"/>
      <w:r w:rsidRPr="00C145A9">
        <w:rPr>
          <w:rFonts w:ascii="Times New Roman" w:hAnsi="Times New Roman" w:cs="Times New Roman"/>
          <w:sz w:val="28"/>
          <w:szCs w:val="28"/>
          <w:lang w:val="uk-UA"/>
        </w:rPr>
        <w:t xml:space="preserve"> одиницями й підрозділами козацького війська. У 1649 р. на Лівобережжі було сім полків (Полтавський, Ніжинський, Чернігівський, Миргородський, Прилуцький, Переяславський і </w:t>
      </w:r>
      <w:proofErr w:type="spellStart"/>
      <w:r w:rsidRPr="00C145A9">
        <w:rPr>
          <w:rFonts w:ascii="Times New Roman" w:hAnsi="Times New Roman" w:cs="Times New Roman"/>
          <w:sz w:val="28"/>
          <w:szCs w:val="28"/>
          <w:lang w:val="uk-UA"/>
        </w:rPr>
        <w:t>Кропивненський</w:t>
      </w:r>
      <w:proofErr w:type="spellEnd"/>
      <w:r w:rsidRPr="00C145A9">
        <w:rPr>
          <w:rFonts w:ascii="Times New Roman" w:hAnsi="Times New Roman" w:cs="Times New Roman"/>
          <w:sz w:val="28"/>
          <w:szCs w:val="28"/>
          <w:lang w:val="uk-UA"/>
        </w:rPr>
        <w:t xml:space="preserve">), а на Правобережжі — дев’ять полків (Київський, Канівський, Білоцерківський, Уманський, Чигиринський, Черкаський, </w:t>
      </w:r>
      <w:proofErr w:type="spellStart"/>
      <w:r w:rsidRPr="00C145A9">
        <w:rPr>
          <w:rFonts w:ascii="Times New Roman" w:hAnsi="Times New Roman" w:cs="Times New Roman"/>
          <w:sz w:val="28"/>
          <w:szCs w:val="28"/>
          <w:lang w:val="uk-UA"/>
        </w:rPr>
        <w:t>Кальницький</w:t>
      </w:r>
      <w:proofErr w:type="spellEnd"/>
      <w:r w:rsidRPr="00C145A9">
        <w:rPr>
          <w:rFonts w:ascii="Times New Roman" w:hAnsi="Times New Roman" w:cs="Times New Roman"/>
          <w:sz w:val="28"/>
          <w:szCs w:val="28"/>
          <w:lang w:val="uk-UA"/>
        </w:rPr>
        <w:t xml:space="preserve">, Корсунський і Брацлавський). Кількість полків не була сталою, а змінювалася відповідно до </w:t>
      </w:r>
      <w:proofErr w:type="spellStart"/>
      <w:r w:rsidRPr="00C145A9">
        <w:rPr>
          <w:rFonts w:ascii="Times New Roman" w:hAnsi="Times New Roman" w:cs="Times New Roman"/>
          <w:sz w:val="28"/>
          <w:szCs w:val="28"/>
          <w:lang w:val="uk-UA"/>
        </w:rPr>
        <w:t>військово­політичної</w:t>
      </w:r>
      <w:proofErr w:type="spellEnd"/>
      <w:r w:rsidRPr="00C145A9">
        <w:rPr>
          <w:rFonts w:ascii="Times New Roman" w:hAnsi="Times New Roman" w:cs="Times New Roman"/>
          <w:sz w:val="28"/>
          <w:szCs w:val="28"/>
          <w:lang w:val="uk-UA"/>
        </w:rPr>
        <w:t xml:space="preserve"> ситуації в Гетьманщині. У 1649 р. налічувалося 16, у 1650 р. — 20, а в 1954 р. — 18 полків. У кожному полку, залежно від території і кількості населення, було 10—20 і більше сотень. У сотні могло бути від кількох десятків до 200—300 козаків.</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Територія Запорозької Січі з її володіннями становила окрему адміністративну одиницю. Функції столиці держави виконував Чигирин, що був резиденцією гетьмана.</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 xml:space="preserve">Новий </w:t>
      </w:r>
      <w:proofErr w:type="spellStart"/>
      <w:r w:rsidRPr="00C145A9">
        <w:rPr>
          <w:rFonts w:ascii="Times New Roman" w:hAnsi="Times New Roman" w:cs="Times New Roman"/>
          <w:sz w:val="28"/>
          <w:szCs w:val="28"/>
          <w:lang w:val="uk-UA"/>
        </w:rPr>
        <w:t>адміністративно­територіальний</w:t>
      </w:r>
      <w:proofErr w:type="spellEnd"/>
      <w:r w:rsidRPr="00C145A9">
        <w:rPr>
          <w:rFonts w:ascii="Times New Roman" w:hAnsi="Times New Roman" w:cs="Times New Roman"/>
          <w:sz w:val="28"/>
          <w:szCs w:val="28"/>
          <w:lang w:val="uk-UA"/>
        </w:rPr>
        <w:t xml:space="preserve"> поділ, запроваджений в Українській гетьманській державі, відрізнявся від старого поділу на воєводства й повіти тим, що полки й сотні були відносно невеликими </w:t>
      </w:r>
      <w:proofErr w:type="spellStart"/>
      <w:r w:rsidRPr="00C145A9">
        <w:rPr>
          <w:rFonts w:ascii="Times New Roman" w:hAnsi="Times New Roman" w:cs="Times New Roman"/>
          <w:sz w:val="28"/>
          <w:szCs w:val="28"/>
          <w:lang w:val="uk-UA"/>
        </w:rPr>
        <w:t>військово­адміністративними</w:t>
      </w:r>
      <w:proofErr w:type="spellEnd"/>
      <w:r w:rsidRPr="00C145A9">
        <w:rPr>
          <w:rFonts w:ascii="Times New Roman" w:hAnsi="Times New Roman" w:cs="Times New Roman"/>
          <w:sz w:val="28"/>
          <w:szCs w:val="28"/>
          <w:lang w:val="uk-UA"/>
        </w:rPr>
        <w:t xml:space="preserve"> одиницями. Унаслідок цього влада ставала ближчою до потреб людей, здійснення керівництва на містах ставало простішим та ефективнішим.</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b/>
          <w:i/>
          <w:sz w:val="28"/>
          <w:szCs w:val="28"/>
          <w:lang w:val="uk-UA"/>
        </w:rPr>
        <w:t>3.   Українське військо.</w:t>
      </w:r>
      <w:r w:rsidRPr="00C145A9">
        <w:rPr>
          <w:rFonts w:ascii="Times New Roman" w:hAnsi="Times New Roman" w:cs="Times New Roman"/>
          <w:sz w:val="28"/>
          <w:szCs w:val="28"/>
          <w:lang w:val="uk-UA"/>
        </w:rPr>
        <w:t xml:space="preserve"> По закінченні Корсунської битви Б. Хмельницький розпочав створення українського козацького війська. Його ядром стали реєстрові та запорозькі козаки, до яких приєдналися повстале «покозачене» селянство та міщанство. Для подальшого формування й організації українських збройних сил Хмельницький запровадив територіальну </w:t>
      </w:r>
      <w:proofErr w:type="spellStart"/>
      <w:r w:rsidRPr="00C145A9">
        <w:rPr>
          <w:rFonts w:ascii="Times New Roman" w:hAnsi="Times New Roman" w:cs="Times New Roman"/>
          <w:sz w:val="28"/>
          <w:szCs w:val="28"/>
          <w:lang w:val="uk-UA"/>
        </w:rPr>
        <w:t>полково­сотенну</w:t>
      </w:r>
      <w:proofErr w:type="spellEnd"/>
      <w:r w:rsidRPr="00C145A9">
        <w:rPr>
          <w:rFonts w:ascii="Times New Roman" w:hAnsi="Times New Roman" w:cs="Times New Roman"/>
          <w:sz w:val="28"/>
          <w:szCs w:val="28"/>
          <w:lang w:val="uk-UA"/>
        </w:rPr>
        <w:t xml:space="preserve"> систему: певна територія виставляла декілька сотень вояків, які об’єднувалися в полк. Завдяки цьому гетьман залучив до збройної боротьби з ворогом населення усієї Гетьманщини. Незважаючи на повідомлення деяких джерел про величезний кількісний склад армії Б. Хмельницького в роки війни насправді регулярне боєздатне військо, на думку дослідників, було в межах 40—60 тис. осіб. На той час це була могутня армія.</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Основу армії становила оснащена вогнепальною зброєю піхота. Відсутність власної кінноти (у якій мала перевагу польська армія), особливо на початку війни, компенсувалася за рахунок союзної татарської кінноти.</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 xml:space="preserve">Військо Хмельницького мало значну артилерію. Було створено полкову артилерію та окрему артилерію головного командування (гетьмана). Для </w:t>
      </w:r>
      <w:r w:rsidRPr="00C145A9">
        <w:rPr>
          <w:rFonts w:ascii="Times New Roman" w:hAnsi="Times New Roman" w:cs="Times New Roman"/>
          <w:sz w:val="28"/>
          <w:szCs w:val="28"/>
          <w:lang w:val="uk-UA"/>
        </w:rPr>
        <w:lastRenderedPageBreak/>
        <w:t>цього було використано гармати, захоплені повстанцями у визволених містах та замках, а також налагоджено виготовлення гармат у Ніжині.</w:t>
      </w:r>
    </w:p>
    <w:p w:rsidR="00C145A9" w:rsidRPr="00C145A9" w:rsidRDefault="00C145A9" w:rsidP="00C145A9">
      <w:pPr>
        <w:rPr>
          <w:rFonts w:ascii="Times New Roman" w:hAnsi="Times New Roman" w:cs="Times New Roman"/>
          <w:sz w:val="28"/>
          <w:szCs w:val="28"/>
          <w:lang w:val="uk-UA"/>
        </w:rPr>
      </w:pPr>
      <w:r w:rsidRPr="00C145A9">
        <w:rPr>
          <w:rFonts w:ascii="Times New Roman" w:hAnsi="Times New Roman" w:cs="Times New Roman"/>
          <w:sz w:val="28"/>
          <w:szCs w:val="28"/>
          <w:lang w:val="uk-UA"/>
        </w:rPr>
        <w:t>Командні посади в українському війську посіли представники реєстрової козацької старшини, української шляхти й заслужені козаки.</w:t>
      </w:r>
    </w:p>
    <w:p w:rsidR="00D87014" w:rsidRPr="006370F4" w:rsidRDefault="00D87014" w:rsidP="00D87014">
      <w:pPr>
        <w:rPr>
          <w:rFonts w:ascii="Times New Roman" w:hAnsi="Times New Roman" w:cs="Times New Roman"/>
          <w:b/>
          <w:i/>
          <w:sz w:val="28"/>
          <w:szCs w:val="28"/>
          <w:lang w:val="uk-UA"/>
        </w:rPr>
      </w:pPr>
      <w:r w:rsidRPr="003470B7">
        <w:rPr>
          <w:rFonts w:ascii="Times New Roman" w:hAnsi="Times New Roman" w:cs="Times New Roman"/>
          <w:b/>
          <w:i/>
          <w:sz w:val="28"/>
          <w:szCs w:val="28"/>
          <w:lang w:val="uk-UA"/>
        </w:rPr>
        <w:t>2. Перегляньте відео:</w:t>
      </w:r>
      <w:r w:rsidRPr="003470B7">
        <w:rPr>
          <w:i/>
        </w:rPr>
        <w:t xml:space="preserve"> </w:t>
      </w:r>
      <w:hyperlink r:id="rId5" w:history="1">
        <w:r w:rsidR="006370F4" w:rsidRPr="006370F4">
          <w:rPr>
            <w:rStyle w:val="a4"/>
            <w:b/>
            <w:i/>
            <w:sz w:val="28"/>
            <w:szCs w:val="28"/>
          </w:rPr>
          <w:t>https://youtu.be/5CySVff5qL0</w:t>
        </w:r>
      </w:hyperlink>
      <w:r w:rsidR="006370F4">
        <w:rPr>
          <w:i/>
          <w:lang w:val="uk-UA"/>
        </w:rPr>
        <w:t xml:space="preserve"> </w:t>
      </w:r>
    </w:p>
    <w:p w:rsidR="00D87014" w:rsidRDefault="00D87014" w:rsidP="00D87014">
      <w:pPr>
        <w:rPr>
          <w:rFonts w:ascii="Times New Roman" w:hAnsi="Times New Roman" w:cs="Times New Roman"/>
          <w:b/>
          <w:sz w:val="28"/>
          <w:szCs w:val="28"/>
          <w:lang w:val="uk-UA"/>
        </w:rPr>
      </w:pPr>
      <w:r w:rsidRPr="003470B7">
        <w:rPr>
          <w:rFonts w:ascii="Times New Roman" w:hAnsi="Times New Roman" w:cs="Times New Roman"/>
          <w:b/>
          <w:i/>
          <w:sz w:val="28"/>
          <w:szCs w:val="28"/>
          <w:lang w:val="uk-UA"/>
        </w:rPr>
        <w:t>3. Домашнє завданн</w:t>
      </w:r>
      <w:r w:rsidR="003470B7" w:rsidRPr="003470B7">
        <w:rPr>
          <w:rFonts w:ascii="Times New Roman" w:hAnsi="Times New Roman" w:cs="Times New Roman"/>
          <w:b/>
          <w:i/>
          <w:sz w:val="28"/>
          <w:szCs w:val="28"/>
          <w:lang w:val="uk-UA"/>
        </w:rPr>
        <w:t>я:</w:t>
      </w:r>
      <w:r w:rsidR="00692A88">
        <w:rPr>
          <w:rFonts w:ascii="Times New Roman" w:hAnsi="Times New Roman" w:cs="Times New Roman"/>
          <w:b/>
          <w:sz w:val="28"/>
          <w:szCs w:val="28"/>
          <w:lang w:val="uk-UA"/>
        </w:rPr>
        <w:t xml:space="preserve"> </w:t>
      </w:r>
      <w:proofErr w:type="spellStart"/>
      <w:r w:rsidR="00692A88">
        <w:rPr>
          <w:rFonts w:ascii="Times New Roman" w:hAnsi="Times New Roman" w:cs="Times New Roman"/>
          <w:b/>
          <w:sz w:val="28"/>
          <w:szCs w:val="28"/>
          <w:lang w:val="uk-UA"/>
        </w:rPr>
        <w:t>прочитать</w:t>
      </w:r>
      <w:proofErr w:type="spellEnd"/>
      <w:r w:rsidR="00692A88">
        <w:rPr>
          <w:rFonts w:ascii="Times New Roman" w:hAnsi="Times New Roman" w:cs="Times New Roman"/>
          <w:b/>
          <w:sz w:val="28"/>
          <w:szCs w:val="28"/>
          <w:lang w:val="uk-UA"/>
        </w:rPr>
        <w:t xml:space="preserve"> пар. 18</w:t>
      </w:r>
      <w:r w:rsidR="006370F4">
        <w:rPr>
          <w:rFonts w:ascii="Times New Roman" w:hAnsi="Times New Roman" w:cs="Times New Roman"/>
          <w:b/>
          <w:sz w:val="28"/>
          <w:szCs w:val="28"/>
          <w:lang w:val="uk-UA"/>
        </w:rPr>
        <w:t>, вивчити терміни</w:t>
      </w:r>
      <w:r>
        <w:rPr>
          <w:rFonts w:ascii="Times New Roman" w:hAnsi="Times New Roman" w:cs="Times New Roman"/>
          <w:b/>
          <w:sz w:val="28"/>
          <w:szCs w:val="28"/>
          <w:lang w:val="uk-UA"/>
        </w:rPr>
        <w:t>.</w:t>
      </w:r>
    </w:p>
    <w:p w:rsidR="00D87014" w:rsidRPr="00D87014" w:rsidRDefault="00C145A9" w:rsidP="00D8701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87014" w:rsidRPr="003470B7">
        <w:rPr>
          <w:rFonts w:ascii="Times New Roman" w:hAnsi="Times New Roman" w:cs="Times New Roman"/>
          <w:b/>
          <w:sz w:val="28"/>
          <w:szCs w:val="28"/>
          <w:lang w:val="uk-UA"/>
        </w:rPr>
        <w:t>Повт</w:t>
      </w:r>
      <w:r w:rsidR="003470B7" w:rsidRPr="003470B7">
        <w:rPr>
          <w:rFonts w:ascii="Times New Roman" w:hAnsi="Times New Roman" w:cs="Times New Roman"/>
          <w:b/>
          <w:sz w:val="28"/>
          <w:szCs w:val="28"/>
          <w:lang w:val="uk-UA"/>
        </w:rPr>
        <w:t>орити тему:</w:t>
      </w:r>
      <w:r>
        <w:rPr>
          <w:rFonts w:ascii="Times New Roman" w:hAnsi="Times New Roman" w:cs="Times New Roman"/>
          <w:b/>
          <w:sz w:val="28"/>
          <w:szCs w:val="28"/>
          <w:lang w:val="uk-UA"/>
        </w:rPr>
        <w:t xml:space="preserve"> Морські походи козаків</w:t>
      </w:r>
      <w:r w:rsidR="003470B7">
        <w:rPr>
          <w:rFonts w:ascii="Times New Roman" w:hAnsi="Times New Roman" w:cs="Times New Roman"/>
          <w:b/>
          <w:sz w:val="28"/>
          <w:szCs w:val="28"/>
          <w:lang w:val="uk-UA"/>
        </w:rPr>
        <w:t>.</w:t>
      </w:r>
    </w:p>
    <w:sectPr w:rsidR="00D87014" w:rsidRPr="00D87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3470B7"/>
    <w:rsid w:val="005B4886"/>
    <w:rsid w:val="006370F4"/>
    <w:rsid w:val="00692A88"/>
    <w:rsid w:val="008E6DF5"/>
    <w:rsid w:val="00C145A9"/>
    <w:rsid w:val="00D87014"/>
    <w:rsid w:val="00D93522"/>
    <w:rsid w:val="00F55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5CySVff5qL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1065</Words>
  <Characters>6071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2022-01-19T09:54:00Z</dcterms:created>
  <dcterms:modified xsi:type="dcterms:W3CDTF">2022-01-24T17:00:00Z</dcterms:modified>
</cp:coreProperties>
</file>