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C65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F3B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F3B7C">
        <w:rPr>
          <w:rFonts w:ascii="Times New Roman" w:hAnsi="Times New Roman" w:cs="Times New Roman"/>
          <w:b/>
          <w:sz w:val="28"/>
          <w:szCs w:val="28"/>
          <w:lang w:val="uk-UA"/>
        </w:rPr>
        <w:t>Повсякденне життя Західної Європи.</w:t>
      </w:r>
    </w:p>
    <w:p w:rsidR="005F3B7C" w:rsidRDefault="00C82128" w:rsidP="000C65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82128" w:rsidRDefault="00935EE5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конспект, складіть план за поданим матеріалом.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Перехід до капіталістичних відносин у ХVІ–ХVІІІ ст. </w:t>
      </w:r>
      <w:proofErr w:type="spellStart"/>
      <w:r w:rsidRPr="00972D60"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 суттєві зміни в повсякденне життя тогочасної людини.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Торгові стосунки сприяли збільшенню кількості доріг, морських шляхів. Для відносин зі Сходом зберігає свою актуальність Великий Шовковий Шлях, торгові шляхи в Середземному морі. Поява кораблів нового зразка відкрила дорогу в Атлантичний та Індійський океани. Людина вийшла в Тихий океан, змогла здійснити навколосвітню подорож.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Збільшується кількість міст та чисельність населення в них. Змінюється їхній зовнішній вигляд. Боротьба міст проти феодалів, Магдебурзьке право приводили до появи органів місцевого самоврядування. Для них у центрі міста будувалися ратуші. Ці будівлі обов’язково мали великий годинник, який було видно й чутно на досить далекій відстані. Значно менше будується феодальних замків. Їх замінили гарно оздоблені маєтки дворян.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В архітектурі панував стиль бароко. Розписи на стінах, позолочена ліпнина, м’які меблі обов’язково прикрашали будинки, виконані в такому стилі. Для житла буржуазії були характерні простота й доцільність. Стіл, кілька стільців, легке крісло, бюро для паперів, шафи з посудом, камін, прикрашений різнокольоровою керамічною плиткою, — ось такий інтер’єр був властивий для помешкань банкірів, торгівців, дрібних чиновників, власників мануфактур. Житло селян у цей час майже не змінилося порівняно із середньовіччям.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Під час хрестових походів європейці познайомилися з побутом ісламського світу. Повернувшись у Європу, хрестоносці принесли з собою культуру щоденного омивання свого тіла, окремих для жінок та чоловіків лазень, зручний домашній одяг. У деяких містах існував водогін, але каналізації так і не було. Нечистоти виливалися безпосередньо на вулицю.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Формуються правила етикету, культура вживання їжі. Заможні люди старалися наймати досвідчених кухарів для приготування вишуканих страв з </w:t>
      </w:r>
      <w:r w:rsidRPr="00972D60">
        <w:rPr>
          <w:rFonts w:ascii="Times New Roman" w:hAnsi="Times New Roman" w:cs="Times New Roman"/>
          <w:sz w:val="28"/>
          <w:szCs w:val="28"/>
          <w:lang w:val="uk-UA"/>
        </w:rPr>
        <w:lastRenderedPageBreak/>
        <w:t>овочів, риби, м’яса. У містах існували крамниці, у яких завжди можна було придбати гарячі хлібні вироби.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Стиль бароко наклав відбиток на зовнішній вигляд людини. Відповідно до тогочасної моди жінки активно користувалися пудрою та </w:t>
      </w:r>
      <w:proofErr w:type="spellStart"/>
      <w:r w:rsidRPr="00972D60">
        <w:rPr>
          <w:rFonts w:ascii="Times New Roman" w:hAnsi="Times New Roman" w:cs="Times New Roman"/>
          <w:sz w:val="28"/>
          <w:szCs w:val="28"/>
          <w:lang w:val="uk-UA"/>
        </w:rPr>
        <w:t>рум’янами</w:t>
      </w:r>
      <w:proofErr w:type="spellEnd"/>
      <w:r w:rsidRPr="00972D60">
        <w:rPr>
          <w:rFonts w:ascii="Times New Roman" w:hAnsi="Times New Roman" w:cs="Times New Roman"/>
          <w:sz w:val="28"/>
          <w:szCs w:val="28"/>
          <w:lang w:val="uk-UA"/>
        </w:rPr>
        <w:t>. Одяг прикрашали коштовним камінням, золотим гаптуванням, мереживом, пір’ям. Стали популярними перуки, які присипали пудрою. На відміну від дворян, буржуа-протестанти носили простий одяг темних кольорів, але прикрашали своє вбрання сніжно білою краваткою.</w:t>
      </w:r>
    </w:p>
    <w:p w:rsidR="00972D60" w:rsidRPr="00972D60" w:rsidRDefault="00972D60" w:rsidP="000C65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7BD" w:rsidRPr="00C82128" w:rsidRDefault="004A4F1F" w:rsidP="00972D6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972D60" w:rsidRPr="00A02A5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https://youtu.be/G6pMngP4VKM</w:t>
        </w:r>
      </w:hyperlink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0545E" w:rsidRDefault="00D87014" w:rsidP="006054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пар.26, складіть план.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C6511"/>
    <w:rsid w:val="0017632A"/>
    <w:rsid w:val="001B3FEE"/>
    <w:rsid w:val="0020275C"/>
    <w:rsid w:val="002A5A23"/>
    <w:rsid w:val="00341977"/>
    <w:rsid w:val="003470B7"/>
    <w:rsid w:val="00466E08"/>
    <w:rsid w:val="004A4F1F"/>
    <w:rsid w:val="004C7824"/>
    <w:rsid w:val="00506651"/>
    <w:rsid w:val="005404F4"/>
    <w:rsid w:val="005B4886"/>
    <w:rsid w:val="005C0A88"/>
    <w:rsid w:val="005F3B7C"/>
    <w:rsid w:val="0060545E"/>
    <w:rsid w:val="006370F4"/>
    <w:rsid w:val="00692A88"/>
    <w:rsid w:val="007257BD"/>
    <w:rsid w:val="007D4F65"/>
    <w:rsid w:val="00812FE8"/>
    <w:rsid w:val="008E6DF5"/>
    <w:rsid w:val="00935EE5"/>
    <w:rsid w:val="00972D60"/>
    <w:rsid w:val="00A65D19"/>
    <w:rsid w:val="00A86A00"/>
    <w:rsid w:val="00B61F79"/>
    <w:rsid w:val="00C145A9"/>
    <w:rsid w:val="00C72944"/>
    <w:rsid w:val="00C82128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G6pMngP4V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2022-01-19T09:54:00Z</dcterms:created>
  <dcterms:modified xsi:type="dcterms:W3CDTF">2022-05-09T10:03:00Z</dcterms:modified>
</cp:coreProperties>
</file>