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0619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60545E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5F3B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8E6DF5" w:rsidRDefault="004C78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F3B7C">
        <w:rPr>
          <w:rFonts w:ascii="Times New Roman" w:hAnsi="Times New Roman" w:cs="Times New Roman"/>
          <w:b/>
          <w:sz w:val="28"/>
          <w:szCs w:val="28"/>
          <w:lang w:val="uk-UA"/>
        </w:rPr>
        <w:t>Повсякденне життя Західної Європи.</w:t>
      </w:r>
    </w:p>
    <w:p w:rsidR="005F3B7C" w:rsidRDefault="00C82128" w:rsidP="000619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619C7" w:rsidRPr="000619C7">
        <w:rPr>
          <w:rFonts w:ascii="Times New Roman" w:hAnsi="Times New Roman" w:cs="Times New Roman"/>
          <w:sz w:val="28"/>
          <w:szCs w:val="28"/>
          <w:lang w:val="uk-UA"/>
        </w:rPr>
        <w:t>ознайомити учнів з рисами повсякденно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 xml:space="preserve">го життя суспільства XVIII ст.; </w:t>
      </w:r>
      <w:r w:rsidR="000619C7" w:rsidRPr="000619C7">
        <w:rPr>
          <w:rFonts w:ascii="Times New Roman" w:hAnsi="Times New Roman" w:cs="Times New Roman"/>
          <w:sz w:val="28"/>
          <w:szCs w:val="28"/>
          <w:lang w:val="uk-UA"/>
        </w:rPr>
        <w:t>дати уявлення про життя, побут, повсякденні заняття жителів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 xml:space="preserve"> міста та сільської місцевості; </w:t>
      </w:r>
      <w:r w:rsidR="000619C7" w:rsidRPr="000619C7"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що впливало 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 xml:space="preserve">на зміни у повсякденному житті; </w:t>
      </w:r>
      <w:r w:rsidR="000619C7" w:rsidRPr="000619C7">
        <w:rPr>
          <w:rFonts w:ascii="Times New Roman" w:hAnsi="Times New Roman" w:cs="Times New Roman"/>
          <w:sz w:val="28"/>
          <w:szCs w:val="28"/>
          <w:lang w:val="uk-UA"/>
        </w:rPr>
        <w:t>розвивати навички роботи з т</w:t>
      </w:r>
      <w:r w:rsidR="000619C7">
        <w:rPr>
          <w:rFonts w:ascii="Times New Roman" w:hAnsi="Times New Roman" w:cs="Times New Roman"/>
          <w:sz w:val="28"/>
          <w:szCs w:val="28"/>
          <w:lang w:val="uk-UA"/>
        </w:rPr>
        <w:t xml:space="preserve">екстовими джерелами інформації; </w:t>
      </w:r>
      <w:bookmarkStart w:id="0" w:name="_GoBack"/>
      <w:bookmarkEnd w:id="0"/>
      <w:r w:rsidR="000619C7" w:rsidRPr="000619C7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минулого.</w:t>
      </w:r>
    </w:p>
    <w:p w:rsidR="00C82128" w:rsidRDefault="00935EE5" w:rsidP="000C65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конспект, складіть план за поданим матеріалом.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Перехід до капіталістичних відносин у ХVІ–ХVІІІ ст. </w:t>
      </w:r>
      <w:proofErr w:type="spellStart"/>
      <w:r w:rsidRPr="00972D60">
        <w:rPr>
          <w:rFonts w:ascii="Times New Roman" w:hAnsi="Times New Roman" w:cs="Times New Roman"/>
          <w:sz w:val="28"/>
          <w:szCs w:val="28"/>
          <w:lang w:val="uk-UA"/>
        </w:rPr>
        <w:t>вніс</w:t>
      </w:r>
      <w:proofErr w:type="spellEnd"/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 суттєві зміни в повсякденне життя тогочасної людини.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Торгові стосунки сприяли збільшенню кількості доріг, морських шляхів. Для відносин зі Сходом зберігає свою актуальність Великий Шовковий Шлях, торгові шляхи в Середземному морі. Поява кораблів нового зразка відкрила дорогу в Атлантичний та Індійський океани. Людина вийшла в Тихий океан, змогла здійснити навколосвітню подорож.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Збільшується кількість міст та чисельність населення в них. Змінюється їхній зовнішній вигляд. Боротьба міст проти феодалів, Магдебурзьке право приводили до появи органів місцевого самоврядування. Для них у центрі міста будувалися ратуші. Ці будівлі обов’язково мали великий годинник, який було видно й чутно на досить далекій відстані. Значно менше будується феодальних замків. Їх замінили гарно оздоблені маєтки дворян.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В архітектурі панував стиль бароко. Розписи на стінах, позолочена ліпнина, м’які меблі обов’язково прикрашали будинки, виконані в такому стилі. Для житла буржуазії були характерні простота й доцільність. Стіл, кілька стільців, легке крісло, бюро для паперів, шафи з посудом, камін, прикрашений різнокольоровою керамічною плиткою, — ось такий інтер’єр був властивий для помешкань банкірів, торгівців, дрібних чиновників, власників мануфактур. Житло селян у цей час майже не змінилося порівняно із середньовіччям.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Під час хрестових походів європейці познайомилися з побутом ісламського світу. Повернувшись у Європу, хрестоносці принесли з собою культуру щоденного омивання свого тіла, окремих для жінок та чоловіків лазень, </w:t>
      </w:r>
      <w:r w:rsidRPr="00972D60">
        <w:rPr>
          <w:rFonts w:ascii="Times New Roman" w:hAnsi="Times New Roman" w:cs="Times New Roman"/>
          <w:sz w:val="28"/>
          <w:szCs w:val="28"/>
          <w:lang w:val="uk-UA"/>
        </w:rPr>
        <w:lastRenderedPageBreak/>
        <w:t>зручний домашній одяг. У деяких містах існував водогін, але каналізації так і не було. Нечистоти виливалися безпосередньо на вулицю.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>Формуються правила етикету, культура вживання їжі. Заможні люди старалися наймати досвідчених кухарів для приготування вишуканих страв з овочів, риби, м’яса. У містах існували крамниці, у яких завжди можна було придбати гарячі хлібні вироби.</w:t>
      </w:r>
    </w:p>
    <w:p w:rsidR="00972D60" w:rsidRPr="00972D60" w:rsidRDefault="00972D60" w:rsidP="00972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D60">
        <w:rPr>
          <w:rFonts w:ascii="Times New Roman" w:hAnsi="Times New Roman" w:cs="Times New Roman"/>
          <w:sz w:val="28"/>
          <w:szCs w:val="28"/>
          <w:lang w:val="uk-UA"/>
        </w:rPr>
        <w:t xml:space="preserve">Стиль бароко наклав відбиток на зовнішній вигляд людини. Відповідно до тогочасної моди жінки активно користувалися пудрою та </w:t>
      </w:r>
      <w:proofErr w:type="spellStart"/>
      <w:r w:rsidRPr="00972D60">
        <w:rPr>
          <w:rFonts w:ascii="Times New Roman" w:hAnsi="Times New Roman" w:cs="Times New Roman"/>
          <w:sz w:val="28"/>
          <w:szCs w:val="28"/>
          <w:lang w:val="uk-UA"/>
        </w:rPr>
        <w:t>рум’янами</w:t>
      </w:r>
      <w:proofErr w:type="spellEnd"/>
      <w:r w:rsidRPr="00972D60">
        <w:rPr>
          <w:rFonts w:ascii="Times New Roman" w:hAnsi="Times New Roman" w:cs="Times New Roman"/>
          <w:sz w:val="28"/>
          <w:szCs w:val="28"/>
          <w:lang w:val="uk-UA"/>
        </w:rPr>
        <w:t>. Одяг прикрашали коштовним камінням, золотим гаптуванням, мереживом, пір’ям. Стали популярними перуки, які присипали пудрою. На відміну від дворян, буржуа-протестанти носили простий одяг темних кольорів, але прикрашали своє вбрання сніжно білою краваткою.</w:t>
      </w:r>
    </w:p>
    <w:p w:rsidR="00972D60" w:rsidRPr="00972D60" w:rsidRDefault="00972D60" w:rsidP="000C65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257BD" w:rsidRPr="00C82128" w:rsidRDefault="004A4F1F" w:rsidP="00972D6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r w:rsidR="007257BD" w:rsidRPr="00C821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972D60" w:rsidRPr="00A02A5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https://youtu.be/G6pMngP4VKM</w:t>
        </w:r>
      </w:hyperlink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0545E" w:rsidRDefault="00D87014" w:rsidP="006054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4F1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4A4F1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470B7" w:rsidRPr="004A4F1F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2A5A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72D60"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пар.26, складіть план.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C6511"/>
    <w:rsid w:val="0017632A"/>
    <w:rsid w:val="001B3FEE"/>
    <w:rsid w:val="0020275C"/>
    <w:rsid w:val="002A5A23"/>
    <w:rsid w:val="00341977"/>
    <w:rsid w:val="003470B7"/>
    <w:rsid w:val="00466E08"/>
    <w:rsid w:val="004A4F1F"/>
    <w:rsid w:val="004C7824"/>
    <w:rsid w:val="00506651"/>
    <w:rsid w:val="005404F4"/>
    <w:rsid w:val="005B4886"/>
    <w:rsid w:val="005C0A88"/>
    <w:rsid w:val="005F3B7C"/>
    <w:rsid w:val="0060545E"/>
    <w:rsid w:val="006370F4"/>
    <w:rsid w:val="00692A88"/>
    <w:rsid w:val="007257BD"/>
    <w:rsid w:val="007D4F65"/>
    <w:rsid w:val="00812FE8"/>
    <w:rsid w:val="008E6DF5"/>
    <w:rsid w:val="00935EE5"/>
    <w:rsid w:val="00972D60"/>
    <w:rsid w:val="00A65D19"/>
    <w:rsid w:val="00A86A00"/>
    <w:rsid w:val="00B61F79"/>
    <w:rsid w:val="00C145A9"/>
    <w:rsid w:val="00C72944"/>
    <w:rsid w:val="00C82128"/>
    <w:rsid w:val="00D87014"/>
    <w:rsid w:val="00D93522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G6pMngP4V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2022-01-19T09:54:00Z</dcterms:created>
  <dcterms:modified xsi:type="dcterms:W3CDTF">2022-05-10T17:36:00Z</dcterms:modified>
</cp:coreProperties>
</file>