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10</w:t>
      </w:r>
      <w:r w:rsidRPr="00153D4C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 8 – А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0AEF" w:rsidRPr="00153D4C" w:rsidRDefault="008A0AEF" w:rsidP="008A0AEF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153D4C">
        <w:rPr>
          <w:rFonts w:ascii="Times New Roman" w:hAnsi="Times New Roman"/>
          <w:sz w:val="28"/>
          <w:szCs w:val="28"/>
          <w:lang w:val="uk-UA"/>
        </w:rPr>
        <w:t>.</w:t>
      </w:r>
      <w:r w:rsidRPr="00153D4C">
        <w:rPr>
          <w:rFonts w:ascii="Times New Roman" w:hAnsi="Times New Roman"/>
          <w:color w:val="333333"/>
          <w:sz w:val="28"/>
          <w:szCs w:val="28"/>
          <w:lang w:val="uk-UA"/>
        </w:rPr>
        <w:t xml:space="preserve"> Формування рельєфу. Внутрішні та зовнішні чинники.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Pr="00153D4C">
        <w:rPr>
          <w:rFonts w:ascii="Times New Roman" w:hAnsi="Times New Roman"/>
          <w:sz w:val="28"/>
          <w:szCs w:val="28"/>
          <w:lang w:val="uk-UA"/>
        </w:rPr>
        <w:t>формування знань учнів про особливості розташування великих форм          рельєфу, про генетичні типи і форми рельєфу на території України</w:t>
      </w:r>
    </w:p>
    <w:p w:rsidR="008A0AEF" w:rsidRPr="00153D4C" w:rsidRDefault="008A0AEF" w:rsidP="008A0AE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Усі форми рельєфу, які ми спостерігаємо навкруги обумовлюються тектонічними рухами, але ці рухи відбувалися не лише в давні часи, відбуваються вони і тепер і називаються неотектонічними рухами.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Вивченням розміщення і походження різних форм рельєфу займається наука геоморфологія, а результати її досліджень відображаються на геоморфологічній карті. 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>Форми рельєфу</w:t>
      </w:r>
      <w:r w:rsidRPr="00153D4C">
        <w:rPr>
          <w:rFonts w:ascii="Times New Roman" w:hAnsi="Times New Roman"/>
          <w:sz w:val="28"/>
          <w:szCs w:val="28"/>
          <w:lang w:val="uk-UA"/>
        </w:rPr>
        <w:t>: генетичні — основні, великі елементи (низовини, височини,гори) — визначаються тектонічною будовою; місцеві (балки, річкові долини, карстові воронки тощо) — визначаються геологічною будовою та екзогенними процесами.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Ендогенні процеси зумовлюють підняття та опускання, екзогенні спричинюють нівелювання поверхні шляхом руйнування порід(денудація), перенесення та їх накопичення (акумуляція). </w:t>
      </w:r>
    </w:p>
    <w:p w:rsidR="008A0AEF" w:rsidRPr="00153D4C" w:rsidRDefault="008A0AEF" w:rsidP="008A0A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 xml:space="preserve">У межах платформ Євразійської літосферної плити неотектонічні рухи були невеликої інтенсивності (амплітудою від +400 до –100 м), тому тут утворилися рівнини. У межах Середземноморського рухливого поясу неотектонічні рухи були значно інтенсивнішими. Зокрема, унаслідок інтенсивного неотектонічного підняття (до 2 км) утворилися молоді гори Карпати. Було підняте на 1—1,5 км Головне пасмо Кримських гір (оскільки ці гори вперше утворилися в </w:t>
      </w:r>
      <w:proofErr w:type="spellStart"/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кімерійську</w:t>
      </w:r>
      <w:proofErr w:type="spellEnd"/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 xml:space="preserve"> епоху горотворення, потім були зруйновані, а в неотектонічний етап піднялися знову, то це омолоджені гори). Одночасно з утворенням гір опускалися передгірні прогини (на 2—8 км). Опускання тут компенсувалися накопиченням осадових порід, що зносилися з гір унаслідок денудації.</w:t>
      </w:r>
    </w:p>
    <w:p w:rsidR="008A0AEF" w:rsidRPr="00153D4C" w:rsidRDefault="008A0AEF" w:rsidP="008A0A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У зонах великих розломів рухливого поясу відбуваються землетруси.</w:t>
      </w:r>
    </w:p>
    <w:p w:rsidR="008A0AEF" w:rsidRPr="00153D4C" w:rsidRDefault="008A0AEF" w:rsidP="008A0A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Невеликі форми рельєфу та їхні типи</w:t>
      </w:r>
    </w:p>
    <w:p w:rsidR="008A0AEF" w:rsidRPr="00153D4C" w:rsidRDefault="008A0AEF" w:rsidP="008A0A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3D4C">
        <w:rPr>
          <w:rFonts w:ascii="Times New Roman" w:hAnsi="Times New Roman"/>
          <w:color w:val="000000"/>
          <w:sz w:val="28"/>
          <w:szCs w:val="28"/>
          <w:lang w:val="uk-UA"/>
        </w:rPr>
        <w:t>Невеликі форми рельєфу утворені переважно під впливом екзогенних процесів, що відбуваються на земній поверхні (текучої води, вітру, руху льоду, діяльності людини тощо). Вони сформувалися здебільшого протягом антропогенового періоду.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.    </w:t>
      </w:r>
      <w:proofErr w:type="spellStart"/>
      <w:r w:rsidRPr="00153D4C">
        <w:rPr>
          <w:rFonts w:ascii="Times New Roman" w:hAnsi="Times New Roman"/>
          <w:b/>
          <w:sz w:val="28"/>
          <w:szCs w:val="28"/>
          <w:lang w:val="uk-UA"/>
        </w:rPr>
        <w:t>Рельєфоутворюючі</w:t>
      </w:r>
      <w:proofErr w:type="spellEnd"/>
      <w:r w:rsidRPr="00153D4C">
        <w:rPr>
          <w:rFonts w:ascii="Times New Roman" w:hAnsi="Times New Roman"/>
          <w:b/>
          <w:sz w:val="28"/>
          <w:szCs w:val="28"/>
          <w:lang w:val="uk-UA"/>
        </w:rPr>
        <w:t xml:space="preserve"> процеси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Діяльність постійних і тимчасових водотоків {водна ерозія яри, балки, річкові долини.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Діяльність вітру (вітрова ерозія) — еолові форми:  піщані горби.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lastRenderedPageBreak/>
        <w:t>--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-Діяльність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давніх льодовиків — льодовикові й водно-льодовикові форми: зандри (піщані рівнини),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ози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(лінійно витягнуті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грвали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, 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ками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(горби), кари (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кріслоподібні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заглиблення в горах).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—  Карст (розчин водами гірських порід) —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карри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(поверх форми: рівчаки, лунки), печери, колодязі.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Морська абразія (руйнування морськими хвилями) та акумуляція — скелі, гроти, урвища, пляжі, пересипі, коси.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— Гравітаційні (як правило, в поєднанні з іншими) — зсуви,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осипні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шлейфи.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—  Суфозія (вилуговування солей і вимивання порід і ґрунту ( з просіданням поверхні) — степові блюдця, поди.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—  Вулканічна діяльність — вулканічні горби, </w:t>
      </w:r>
      <w:proofErr w:type="spellStart"/>
      <w:r w:rsidRPr="00153D4C">
        <w:rPr>
          <w:rFonts w:ascii="Times New Roman" w:hAnsi="Times New Roman"/>
          <w:sz w:val="28"/>
          <w:szCs w:val="28"/>
          <w:lang w:val="uk-UA"/>
        </w:rPr>
        <w:t>лаколітні</w:t>
      </w:r>
      <w:proofErr w:type="spellEnd"/>
      <w:r w:rsidRPr="00153D4C">
        <w:rPr>
          <w:rFonts w:ascii="Times New Roman" w:hAnsi="Times New Roman"/>
          <w:sz w:val="28"/>
          <w:szCs w:val="28"/>
          <w:lang w:val="uk-UA"/>
        </w:rPr>
        <w:t xml:space="preserve">  сопки грязьових вулканів.</w:t>
      </w:r>
    </w:p>
    <w:p w:rsidR="008A0AEF" w:rsidRPr="00153D4C" w:rsidRDefault="008A0AEF" w:rsidP="008A0AEF">
      <w:pPr>
        <w:spacing w:after="0" w:line="24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-- Діяльність  людини — техногенні форми: терикони, дамби сипи, кар'єри.</w:t>
      </w:r>
    </w:p>
    <w:p w:rsidR="008A0AEF" w:rsidRPr="00153D4C" w:rsidRDefault="008A0AEF" w:rsidP="008A0AEF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>1. Опрацюйте § 17  підручника.</w:t>
      </w:r>
    </w:p>
    <w:p w:rsidR="008A0AEF" w:rsidRPr="00153D4C" w:rsidRDefault="008A0AEF" w:rsidP="008A0A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3D4C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000D04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https://www.youtube.com/watch?v=dYzNOdpLVWs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A0AEF" w:rsidRPr="00153D4C" w:rsidRDefault="008A0AEF" w:rsidP="008A0AEF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0AEF" w:rsidRPr="00153D4C" w:rsidRDefault="008A0AEF" w:rsidP="008A0AEF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8A0AEF" w:rsidRPr="00153D4C" w:rsidRDefault="008A0AEF" w:rsidP="008A0AEF">
      <w:pPr>
        <w:rPr>
          <w:rFonts w:ascii="Times New Roman" w:hAnsi="Times New Roman"/>
          <w:sz w:val="28"/>
          <w:szCs w:val="28"/>
          <w:lang w:val="uk-UA"/>
        </w:rPr>
      </w:pPr>
    </w:p>
    <w:p w:rsidR="00CD750B" w:rsidRPr="008A0AEF" w:rsidRDefault="00CD750B">
      <w:pPr>
        <w:rPr>
          <w:lang w:val="uk-UA"/>
        </w:rPr>
      </w:pPr>
      <w:bookmarkStart w:id="0" w:name="_GoBack"/>
      <w:bookmarkEnd w:id="0"/>
    </w:p>
    <w:sectPr w:rsidR="00CD750B" w:rsidRPr="008A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B4"/>
    <w:rsid w:val="006638B4"/>
    <w:rsid w:val="008A0AEF"/>
    <w:rsid w:val="00C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A0A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A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A0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YzNOdpLV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2021-10-31T07:28:00Z</dcterms:created>
  <dcterms:modified xsi:type="dcterms:W3CDTF">2021-10-31T07:28:00Z</dcterms:modified>
</cp:coreProperties>
</file>