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Дата 25.01.2022 р.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B869D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C53992" w:rsidRPr="00B869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3992" w:rsidRPr="00B869D3">
        <w:rPr>
          <w:rFonts w:ascii="Times New Roman" w:hAnsi="Times New Roman" w:cs="Times New Roman"/>
          <w:sz w:val="28"/>
          <w:szCs w:val="28"/>
          <w:lang w:val="uk-UA"/>
        </w:rPr>
        <w:t>Природна зона мішаних лісів України.</w:t>
      </w:r>
    </w:p>
    <w:p w:rsidR="00C53992" w:rsidRPr="00B869D3" w:rsidRDefault="00D77B3B" w:rsidP="00DD7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B869D3">
        <w:rPr>
          <w:rFonts w:ascii="Times New Roman" w:hAnsi="Times New Roman" w:cs="Times New Roman"/>
          <w:sz w:val="28"/>
          <w:szCs w:val="28"/>
          <w:lang w:val="uk-UA"/>
        </w:rPr>
        <w:t xml:space="preserve"> розшити і поглибити знання учнів про природні комплекси України; визначити географічне положення природної зони мішаних лісів, визначити особливості природних компонентів природної зони ; розглянути закономірний процес посилення впливу людини на природу По</w:t>
      </w:r>
      <w:r w:rsidR="00C53992" w:rsidRPr="00B869D3">
        <w:rPr>
          <w:rFonts w:ascii="Times New Roman" w:hAnsi="Times New Roman" w:cs="Times New Roman"/>
          <w:sz w:val="28"/>
          <w:szCs w:val="28"/>
          <w:lang w:val="uk-UA"/>
        </w:rPr>
        <w:t>лісся .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77B3B" w:rsidRPr="00B869D3" w:rsidRDefault="00D77B3B" w:rsidP="00DD75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62C95" w:rsidRPr="00B869D3" w:rsidRDefault="00262C95" w:rsidP="00DD7579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Географічне  положення.</w:t>
      </w:r>
    </w:p>
    <w:p w:rsidR="00741B41" w:rsidRPr="00B869D3" w:rsidRDefault="00741B41" w:rsidP="00DD757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Північна межа співпадає з державним кордоном України.</w:t>
      </w:r>
      <w:r w:rsidRPr="00B869D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Учень біля карти України позначає умовну межу на півдні , яка проходить через населені пункти: Володимир-Волинський — Луцьк — Рівне —— Шепетівка — Житомир—Київ-Ніжин—Кролевець—Глухів.                                                                                                                                                                                                                                                                 З півночі на південь зона простягається (в межах республіки) на 150-200 км, з заходу на схід більше, як на 750 км. Загальна площа 113500 км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uk-UA"/>
        </w:rPr>
        <w:t>2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це буде приблизно п'ята частина держа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ви або 20% її території.</w:t>
      </w:r>
    </w:p>
    <w:p w:rsidR="00741B41" w:rsidRPr="00B869D3" w:rsidRDefault="00741B41" w:rsidP="00DD757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межах Полісся розташовані більшість районів Волинської, Рівненської, Житомирської, Чернігівсь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кою областей; частина районів Хмельницької, Київської і Сумської областей. </w:t>
      </w:r>
    </w:p>
    <w:p w:rsidR="00262C95" w:rsidRPr="00B869D3" w:rsidRDefault="00262C95" w:rsidP="00DD757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hAnsi="Times New Roman" w:cs="Times New Roman"/>
          <w:b/>
          <w:bCs/>
          <w:i/>
          <w:spacing w:val="-5"/>
          <w:sz w:val="28"/>
          <w:szCs w:val="28"/>
          <w:lang w:val="uk-UA"/>
        </w:rPr>
        <w:t>Рельєф та корисні копалини</w:t>
      </w:r>
    </w:p>
    <w:p w:rsidR="00A66C4C" w:rsidRPr="00B869D3" w:rsidRDefault="00A66C4C" w:rsidP="00FC32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Поліська низовина, </w:t>
      </w:r>
      <w:proofErr w:type="spellStart"/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сх.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північна частина Придніпровської низовини,   </w:t>
      </w: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зах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Словечансько-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Овручцький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Волинська височина,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Мізоцький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Кременецькі гори.</w:t>
      </w:r>
    </w:p>
    <w:p w:rsidR="00A66C4C" w:rsidRPr="00B869D3" w:rsidRDefault="00A66C4C" w:rsidP="00DD7579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Поверхня низовинна, складена переважно піща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ними відкладами.  Розташована в межах різних геологічних структур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Східно-Європейської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платформи:  пн.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–зх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раїнського щита,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Волино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-Подільської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плити, 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сх..-Дніпровсько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Донецької западини,схили Воронезького кристалічного масиву. </w:t>
      </w:r>
    </w:p>
    <w:p w:rsidR="00A66C4C" w:rsidRPr="00B869D3" w:rsidRDefault="00A66C4C" w:rsidP="00FC3274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Роль льодовика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Приніс з півночі камені – валуни, залишив відклади піщаних полів, моренних горбів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Граніти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Базальти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Лабрадорити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Габро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Коштовне каміння - топази, яшма,бурштин.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Фосфорити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Торф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Вапняки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Львівсько-Волинський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кам’яновугільний басейн</w:t>
      </w:r>
    </w:p>
    <w:p w:rsidR="00E77BDE" w:rsidRPr="00B869D3" w:rsidRDefault="00E77BDE" w:rsidP="00DD75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Овруцькі кварцити</w:t>
      </w:r>
    </w:p>
    <w:p w:rsidR="00E77BDE" w:rsidRPr="00B869D3" w:rsidRDefault="00E77BDE" w:rsidP="00FC327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Словечансько-Овруцький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 висотою всього 316 м. Та він має в собі нагромадження чудес приро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ди, яке нагадує в мініатюрі знаме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нитий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Йєлоустонський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парк.</w:t>
      </w:r>
      <w:r w:rsidR="00FC3274"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Понад 1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400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років стоїть кряж на фундаменті із червоних і рожевих кварцитів та пісковиків. Ця кристалічна основа є коморою будівельних матеріалів. Овруцькі кварцити є в стінах Софійського собору, Золотих воріт у Києві, Киє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во-Печерської лаври.</w:t>
      </w:r>
    </w:p>
    <w:p w:rsidR="00E77BDE" w:rsidRPr="00B869D3" w:rsidRDefault="00E77BDE" w:rsidP="00DD7579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Кліматична </w:t>
      </w:r>
    </w:p>
    <w:p w:rsidR="00E77BDE" w:rsidRPr="00B869D3" w:rsidRDefault="00E77BDE" w:rsidP="00DD7579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Клімат помірно-континентальний, літо тепле і вологе, зима м’яка.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Середня температура січня змінюється з заходу на схід від -5 до -8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С, середня температура липня +17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С, +19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С. В середньому за рік випадає 600-700 мм опадів (близько 70% у теплий період року).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Безморозний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період триває 160-180 днів. Сніговий покрив тримається 100 днів. К &gt;1</w:t>
      </w:r>
    </w:p>
    <w:p w:rsidR="00E77BDE" w:rsidRPr="00B869D3" w:rsidRDefault="00E77BDE" w:rsidP="00DD7579">
      <w:pPr>
        <w:widowControl w:val="0"/>
        <w:tabs>
          <w:tab w:val="center" w:pos="-426"/>
          <w:tab w:val="center" w:pos="49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3405E" wp14:editId="55F9456A">
                <wp:simplePos x="0" y="0"/>
                <wp:positionH relativeFrom="column">
                  <wp:posOffset>2084705</wp:posOffset>
                </wp:positionH>
                <wp:positionV relativeFrom="paragraph">
                  <wp:posOffset>99695</wp:posOffset>
                </wp:positionV>
                <wp:extent cx="762000" cy="0"/>
                <wp:effectExtent l="8255" t="61595" r="20320" b="527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7.85pt" to="224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">
                <v:stroke endarrow="block"/>
              </v:line>
            </w:pict>
          </mc:Fallback>
        </mc:AlternateConten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Надмірна зволоженість   </w: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ab/>
        <w:t xml:space="preserve">                    заболочуваність </w:t>
      </w:r>
    </w:p>
    <w:p w:rsidR="00E77BDE" w:rsidRPr="00B869D3" w:rsidRDefault="00E77BDE" w:rsidP="00DD757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8E9AB" wp14:editId="4059301E">
                <wp:simplePos x="0" y="0"/>
                <wp:positionH relativeFrom="column">
                  <wp:posOffset>2770505</wp:posOffset>
                </wp:positionH>
                <wp:positionV relativeFrom="paragraph">
                  <wp:posOffset>97790</wp:posOffset>
                </wp:positionV>
                <wp:extent cx="762000" cy="0"/>
                <wp:effectExtent l="8255" t="59690" r="20320" b="5461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15pt,7.7pt" to="278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">
                <v:stroke endarrow="block"/>
              </v:line>
            </w:pict>
          </mc:Fallback>
        </mc:AlternateConten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Сніговий покрив   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зх..-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30- 40 см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сх. 15-20 см.</w:t>
      </w:r>
    </w:p>
    <w:p w:rsidR="00E77BDE" w:rsidRPr="00B869D3" w:rsidRDefault="00E77BDE" w:rsidP="00DD757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Процеси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- ерозія, заболочування,засолення, карст.  </w:t>
      </w:r>
    </w:p>
    <w:p w:rsidR="00E77BDE" w:rsidRPr="00B869D3" w:rsidRDefault="00E77BDE" w:rsidP="00DD757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Явища -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зливи,град, грози,посухи, приморозки, хуртовини, повені.</w:t>
      </w: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</w:p>
    <w:p w:rsidR="00E77BDE" w:rsidRPr="00B869D3" w:rsidRDefault="00E77BDE" w:rsidP="00DD7579">
      <w:pPr>
        <w:widowControl w:val="0"/>
        <w:shd w:val="clear" w:color="auto" w:fill="FFFFFF"/>
        <w:tabs>
          <w:tab w:val="left" w:pos="490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Ґрунтова</w:t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ab/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ab/>
      </w:r>
    </w:p>
    <w:p w:rsidR="00E77BDE" w:rsidRPr="00B869D3" w:rsidRDefault="00E77BDE" w:rsidP="00DE12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ерново-підзолисті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мають слабкий і середній  ступінь підзолистості, 1 -3 % гумусу (18-24 см), мають  кислу реакцію, потребують вапнування. При внесенні органічних і мінеральних добрив стають родючими. </w:t>
      </w:r>
    </w:p>
    <w:p w:rsidR="00E77BDE" w:rsidRPr="00B869D3" w:rsidRDefault="00E77BDE" w:rsidP="00DD7579">
      <w:pPr>
        <w:widowControl w:val="0"/>
        <w:shd w:val="clear" w:color="auto" w:fill="FFFFFF"/>
        <w:tabs>
          <w:tab w:val="left" w:pos="489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    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Лучні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під лучною рослинністю при </w:t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неглибокому заляганні ґрунтових вод. Вміст гумусу 3—6%, вони багаті на поживні речовини.</w:t>
      </w:r>
    </w:p>
    <w:p w:rsidR="00E77BDE" w:rsidRPr="00B869D3" w:rsidRDefault="00E77BDE" w:rsidP="00DE12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Болотні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в умовах надмірного зво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ложення при високому рівні ґрунтових вод. Для сіль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ськогосподарського використання них ґрунтів треба застосовувати меліоративні заходи.</w:t>
      </w:r>
    </w:p>
    <w:p w:rsidR="009A3142" w:rsidRPr="00B869D3" w:rsidRDefault="009A3142" w:rsidP="009A3142">
      <w:pPr>
        <w:widowControl w:val="0"/>
        <w:shd w:val="clear" w:color="auto" w:fill="FFFFFF"/>
        <w:autoSpaceDE w:val="0"/>
        <w:autoSpaceDN w:val="0"/>
        <w:adjustRightInd w:val="0"/>
        <w:spacing w:before="106" w:after="0" w:line="240" w:lineRule="auto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Гідрологічна</w:t>
      </w:r>
      <w:r w:rsidR="008130C4" w:rsidRPr="00B869D3">
        <w:rPr>
          <w:rFonts w:ascii="Times New Roman" w:hAnsi="Times New Roman" w:cs="Times New Roman"/>
          <w:bCs/>
          <w:spacing w:val="-5"/>
          <w:sz w:val="28"/>
          <w:szCs w:val="28"/>
          <w:lang w:val="uk-UA"/>
        </w:rPr>
        <w:t xml:space="preserve"> Північна частина України відноситься до територій, які забезпечені водними ресурсами.</w:t>
      </w:r>
    </w:p>
    <w:p w:rsidR="00741B41" w:rsidRPr="00B869D3" w:rsidRDefault="00741B41" w:rsidP="00DD75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37  підручника.</w:t>
      </w:r>
    </w:p>
    <w:p w:rsidR="00D77B3B" w:rsidRPr="00B869D3" w:rsidRDefault="00D77B3B" w:rsidP="00DD7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="00B869D3" w:rsidRPr="0097342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https://www.youtube.com/watch?v=aqm5gCWb2kI</w:t>
        </w:r>
      </w:hyperlink>
      <w:r w:rsid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651248" w:rsidRPr="00B869D3" w:rsidRDefault="00651248" w:rsidP="00DD7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51248" w:rsidRPr="00B8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5A"/>
    <w:rsid w:val="00262C95"/>
    <w:rsid w:val="00300450"/>
    <w:rsid w:val="00651248"/>
    <w:rsid w:val="006A4109"/>
    <w:rsid w:val="006D0A5A"/>
    <w:rsid w:val="00741B41"/>
    <w:rsid w:val="008130C4"/>
    <w:rsid w:val="009A3142"/>
    <w:rsid w:val="00A66C4C"/>
    <w:rsid w:val="00B869D3"/>
    <w:rsid w:val="00C53992"/>
    <w:rsid w:val="00D77B3B"/>
    <w:rsid w:val="00DD7579"/>
    <w:rsid w:val="00DE12BD"/>
    <w:rsid w:val="00E77BDE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B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B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m5gCWb2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2022-01-25T08:54:00Z</dcterms:created>
  <dcterms:modified xsi:type="dcterms:W3CDTF">2022-01-25T09:21:00Z</dcterms:modified>
</cp:coreProperties>
</file>