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1157F">
        <w:rPr>
          <w:rFonts w:ascii="Times New Roman" w:eastAsiaTheme="minorHAnsi" w:hAnsi="Times New Roman"/>
          <w:sz w:val="28"/>
          <w:szCs w:val="28"/>
          <w:lang w:val="uk-UA"/>
        </w:rPr>
        <w:t>Дата 22.10.2021 р.</w:t>
      </w: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Клас 9 – Б</w:t>
      </w:r>
      <w:r w:rsidR="009A4E98">
        <w:rPr>
          <w:rFonts w:ascii="Times New Roman" w:eastAsiaTheme="minorHAnsi" w:hAnsi="Times New Roman"/>
          <w:sz w:val="28"/>
          <w:szCs w:val="28"/>
          <w:lang w:val="uk-UA"/>
        </w:rPr>
        <w:t>,А</w:t>
      </w:r>
      <w:bookmarkStart w:id="0" w:name="_GoBack"/>
      <w:bookmarkEnd w:id="0"/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1157F">
        <w:rPr>
          <w:rFonts w:ascii="Times New Roman" w:eastAsiaTheme="minorHAnsi" w:hAnsi="Times New Roman"/>
          <w:sz w:val="28"/>
          <w:szCs w:val="28"/>
          <w:lang w:val="uk-UA"/>
        </w:rPr>
        <w:t>Географія.</w:t>
      </w: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proofErr w:type="spellStart"/>
      <w:r w:rsidRPr="0011157F">
        <w:rPr>
          <w:rFonts w:ascii="Times New Roman" w:eastAsiaTheme="minorHAnsi" w:hAnsi="Times New Roman"/>
          <w:sz w:val="28"/>
          <w:szCs w:val="28"/>
          <w:lang w:val="uk-UA"/>
        </w:rPr>
        <w:t>Печеневська</w:t>
      </w:r>
      <w:proofErr w:type="spellEnd"/>
      <w:r w:rsidRPr="0011157F">
        <w:rPr>
          <w:rFonts w:ascii="Times New Roman" w:eastAsiaTheme="minorHAnsi" w:hAnsi="Times New Roman"/>
          <w:sz w:val="28"/>
          <w:szCs w:val="28"/>
          <w:lang w:val="uk-UA"/>
        </w:rPr>
        <w:t xml:space="preserve"> Н.М.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b/>
          <w:sz w:val="28"/>
          <w:szCs w:val="28"/>
          <w:lang w:val="uk-UA"/>
        </w:rPr>
        <w:t>Тема уроку.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b/>
          <w:sz w:val="28"/>
          <w:szCs w:val="28"/>
          <w:lang w:val="uk-UA"/>
        </w:rPr>
        <w:t>Транснаціональні корпорації (ТНК) та їх вплив на функціонування міжнародної економіки.</w:t>
      </w: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9705E8" w:rsidRPr="00A169FE" w:rsidRDefault="009705E8" w:rsidP="009705E8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sz w:val="28"/>
          <w:szCs w:val="28"/>
          <w:lang w:val="uk-UA"/>
        </w:rPr>
        <w:t>Мета уроку.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 формувати вміння наукового аналізу даних, удосконалювати вміння працювати з навчальною літературою та візуальними джерелами; сприяти розвитку комунікативних властивостей мовлення; виховувати інтерес до економічних процесів, що відбуваються в світі та Україні.</w:t>
      </w:r>
    </w:p>
    <w:p w:rsidR="009705E8" w:rsidRPr="0011157F" w:rsidRDefault="009705E8" w:rsidP="009705E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1157F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1.Транснаціональнікорпорації та їх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особливості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Транснаціональні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корпорації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— великі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міжнародні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компанії, що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мают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softHyphen/>
        <w:t>робничі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потужності в двох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чи більше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країнах і проводять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єдину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економічну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політику та загальну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стратегію. Центром ТНК є материнська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компанія, яка розміщена в країні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базування і здійснює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централізоване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планування, управління та контроль за діяльністю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своїх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закордонних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підрозділів — дочірні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підприємств і філій.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Головною метою ТНК є отримання максимального прибутку за рахунок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деш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евших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ресурсів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виробництва (робочої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сили й сировини), зменшення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витрат на транспортування, доступу 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ринків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збуту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продукції.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2. Роль ТНК у світовому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господарстві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Нині ТНК контролюють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більше 57 % світового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промислового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виробництва, 68 % міжнародної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торгівлі.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Провідну роль у світовому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господарстві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відіграють ТНК, які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розташовані в США, Китаї, Японії, Німеччині, Франції, Великій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Британії, Південній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Кореї, Швейцарії, Нідерландах, Канаді.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Головну роль у діяльності найбільших ТНК світу відіграють нафтопереробка, електроніка, виробництво продуктів харчування і автомобілебудування.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Найбільші транснаціональні корпорації за обсягами діяльності: </w:t>
      </w: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Wal-MartStores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(США, роздрібна торгівля),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Royal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DutchShell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(Велика Британія/ Нідерланди, видобуток і переробка нафти та газу),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Sinopec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(Китай, нафтохімічна промисловість),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ChinaNacionalPetroleum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(Китай, видобуток і переробка нафти та газу),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ExxonMobil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(США, видобуток і переробка нафти та газу), </w:t>
      </w: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ВР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(Велика Британія, видобуток і переробка нафти та газу),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StateGrid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(Китай, електроенергетика),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Volkswagen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(Німеччина, автомобілебудування),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ToyotaMotor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(Японія, автомобілебудування).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Серед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приймаючих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країн най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більша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кількість ТНК розташована в Китаї, Індії, нових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індустріальних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країнах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Азії та Латинської Америки.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3.Наслідкидіяльності ТНК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Позитивні: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сприяння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розвитку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науково-технічного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прогресу;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- залучення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приймаючих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країн до 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світогосподарських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відносин;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- створення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нови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х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видів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продукції та робочих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місць;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- стимулювання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розвитку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світового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господарства.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Негативні: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монополізація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виробництва, тиск на політичну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владу, порушення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екологічного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законодавства.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4. ТНК в Україні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В Україні ведуть діяльність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близько 30 транснаціональних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корпорацій, які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мають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понад 7 тис.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представництв та філій. Більшість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іноземних ТНК спеціа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softHyphen/>
        <w:t>лізуються на харчовій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промисловості та торгівлі.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Найбільші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іноземні ТНК в Україні: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McDonald’sCorporation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(США, харчова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промисловість),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Nestle</w:t>
      </w:r>
      <w:proofErr w:type="spellEnd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S.A.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(Швейцарія, харчова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промисловість),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BritishAmericanTobacco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(Велика Британія, тютюнова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промисловість),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BritishPetroleum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(Велика Британія, 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нафтогазовапромисловість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Procter</w:t>
      </w:r>
      <w:proofErr w:type="spellEnd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&amp;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Gamble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(США, хімічна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промисловість), </w:t>
      </w:r>
      <w:proofErr w:type="spellStart"/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Shell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(Велика Британія, Нідерланди, 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нафтопе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softHyphen/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аеробна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промисловість), </w:t>
      </w:r>
      <w:r w:rsidRPr="00A169FE">
        <w:rPr>
          <w:rFonts w:ascii="Times New Roman" w:hAnsi="Times New Roman"/>
          <w:iCs/>
          <w:color w:val="000000"/>
          <w:sz w:val="28"/>
          <w:szCs w:val="28"/>
          <w:lang w:val="uk-UA"/>
        </w:rPr>
        <w:t>Coca-Cola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(США, харчова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промисловість).</w:t>
      </w:r>
    </w:p>
    <w:p w:rsidR="009705E8" w:rsidRPr="00A169FE" w:rsidRDefault="009705E8" w:rsidP="009705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Найбільші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українські ТНК: корпорація «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УкрАВТО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» (автомобілебудування та сервісне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обслуговування), корпорація «РОШЕН» (кондитерська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промисловість), корпорація «Граніт» (будівельна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промисловість), група «</w:t>
      </w:r>
      <w:proofErr w:type="spellStart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Приват</w:t>
      </w:r>
      <w:proofErr w:type="spellEnd"/>
      <w:r w:rsidRPr="00A169FE">
        <w:rPr>
          <w:rFonts w:ascii="Times New Roman" w:hAnsi="Times New Roman"/>
          <w:color w:val="000000"/>
          <w:sz w:val="28"/>
          <w:szCs w:val="28"/>
          <w:lang w:val="uk-UA"/>
        </w:rPr>
        <w:t>» (фінансовий сектор, металургія).</w:t>
      </w:r>
    </w:p>
    <w:p w:rsidR="009705E8" w:rsidRPr="00A169FE" w:rsidRDefault="009705E8" w:rsidP="009705E8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1157F">
        <w:rPr>
          <w:rFonts w:ascii="Times New Roman" w:eastAsiaTheme="minorHAnsi" w:hAnsi="Times New Roman"/>
          <w:sz w:val="28"/>
          <w:szCs w:val="28"/>
          <w:lang w:val="uk-UA"/>
        </w:rPr>
        <w:t>ДОМАШНЄ ЗАВДАННЯ</w:t>
      </w: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1157F">
        <w:rPr>
          <w:rFonts w:ascii="Times New Roman" w:eastAsiaTheme="minorHAnsi" w:hAnsi="Times New Roman"/>
          <w:sz w:val="28"/>
          <w:szCs w:val="28"/>
          <w:lang w:val="uk-UA"/>
        </w:rPr>
        <w:t xml:space="preserve">1. Опрацюйте § </w:t>
      </w:r>
      <w:r>
        <w:rPr>
          <w:rFonts w:ascii="Times New Roman" w:eastAsiaTheme="minorHAnsi" w:hAnsi="Times New Roman"/>
          <w:sz w:val="28"/>
          <w:szCs w:val="28"/>
          <w:lang w:val="uk-UA"/>
        </w:rPr>
        <w:t>10</w:t>
      </w:r>
      <w:r w:rsidRPr="0011157F">
        <w:rPr>
          <w:rFonts w:ascii="Times New Roman" w:eastAsiaTheme="minorHAnsi" w:hAnsi="Times New Roman"/>
          <w:sz w:val="28"/>
          <w:szCs w:val="28"/>
          <w:lang w:val="uk-UA"/>
        </w:rPr>
        <w:t xml:space="preserve">  підручника.</w:t>
      </w:r>
    </w:p>
    <w:p w:rsidR="009705E8" w:rsidRPr="0011157F" w:rsidRDefault="009705E8" w:rsidP="009705E8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1157F">
        <w:rPr>
          <w:rFonts w:ascii="Times New Roman" w:eastAsiaTheme="minorHAnsi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67743E" w:rsidRPr="005B05DE">
          <w:rPr>
            <w:rStyle w:val="a3"/>
            <w:rFonts w:ascii="Times New Roman" w:eastAsiaTheme="minorHAnsi" w:hAnsi="Times New Roman"/>
            <w:sz w:val="28"/>
            <w:szCs w:val="28"/>
            <w:lang w:val="uk-UA"/>
          </w:rPr>
          <w:t>https://www.youtube.com/watch?v=mZ-gUaDSofo</w:t>
        </w:r>
      </w:hyperlink>
      <w:r w:rsidR="0067743E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p w:rsidR="009705E8" w:rsidRPr="0011157F" w:rsidRDefault="009705E8" w:rsidP="009705E8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05E8" w:rsidRPr="00A169FE" w:rsidRDefault="009705E8" w:rsidP="009705E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2B3669" w:rsidRPr="009705E8" w:rsidRDefault="002B3669">
      <w:pPr>
        <w:rPr>
          <w:lang w:val="uk-UA"/>
        </w:rPr>
      </w:pPr>
    </w:p>
    <w:sectPr w:rsidR="002B3669" w:rsidRPr="00970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AF"/>
    <w:rsid w:val="002B3669"/>
    <w:rsid w:val="002F51AF"/>
    <w:rsid w:val="0067743E"/>
    <w:rsid w:val="009705E8"/>
    <w:rsid w:val="009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Z-gUaDSo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2021-10-21T14:53:00Z</dcterms:created>
  <dcterms:modified xsi:type="dcterms:W3CDTF">2021-10-21T18:21:00Z</dcterms:modified>
</cp:coreProperties>
</file>