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5662D5">
      <w:pPr>
        <w:rPr>
          <w:rFonts w:ascii="Times New Roman" w:hAnsi="Times New Roman" w:cs="Times New Roman"/>
          <w:sz w:val="28"/>
          <w:szCs w:val="28"/>
          <w:lang w:val="uk-UA"/>
        </w:rPr>
      </w:pPr>
      <w:r>
        <w:rPr>
          <w:rFonts w:ascii="Times New Roman" w:hAnsi="Times New Roman" w:cs="Times New Roman"/>
          <w:sz w:val="28"/>
          <w:szCs w:val="28"/>
          <w:lang w:val="uk-UA"/>
        </w:rPr>
        <w:t>01.04</w:t>
      </w:r>
      <w:bookmarkStart w:id="0" w:name="_GoBack"/>
      <w:bookmarkEnd w:id="0"/>
      <w:r w:rsidR="008667AB">
        <w:rPr>
          <w:rFonts w:ascii="Times New Roman" w:hAnsi="Times New Roman" w:cs="Times New Roman"/>
          <w:sz w:val="28"/>
          <w:szCs w:val="28"/>
          <w:lang w:val="uk-UA"/>
        </w:rPr>
        <w:t>.2022</w:t>
      </w:r>
    </w:p>
    <w:p w:rsidR="008667AB" w:rsidRDefault="002C05B6">
      <w:pPr>
        <w:rPr>
          <w:rFonts w:ascii="Times New Roman" w:hAnsi="Times New Roman" w:cs="Times New Roman"/>
          <w:sz w:val="28"/>
          <w:szCs w:val="28"/>
          <w:lang w:val="uk-UA"/>
        </w:rPr>
      </w:pPr>
      <w:r>
        <w:rPr>
          <w:rFonts w:ascii="Times New Roman" w:hAnsi="Times New Roman" w:cs="Times New Roman"/>
          <w:sz w:val="28"/>
          <w:szCs w:val="28"/>
          <w:lang w:val="uk-UA"/>
        </w:rPr>
        <w:t>9-</w:t>
      </w:r>
      <w:r w:rsidR="00DC547C">
        <w:rPr>
          <w:rFonts w:ascii="Times New Roman" w:hAnsi="Times New Roman" w:cs="Times New Roman"/>
          <w:sz w:val="28"/>
          <w:szCs w:val="28"/>
          <w:lang w:val="uk-UA"/>
        </w:rPr>
        <w:t>А-</w:t>
      </w:r>
      <w:r w:rsidR="00602C34">
        <w:rPr>
          <w:rFonts w:ascii="Times New Roman" w:hAnsi="Times New Roman" w:cs="Times New Roman"/>
          <w:sz w:val="28"/>
          <w:szCs w:val="28"/>
          <w:lang w:val="uk-UA"/>
        </w:rPr>
        <w:t>Б</w:t>
      </w:r>
      <w:r w:rsidR="003610F6">
        <w:rPr>
          <w:rFonts w:ascii="Times New Roman" w:hAnsi="Times New Roman" w:cs="Times New Roman"/>
          <w:sz w:val="28"/>
          <w:szCs w:val="28"/>
          <w:lang w:val="uk-UA"/>
        </w:rPr>
        <w:t xml:space="preserve"> клас</w:t>
      </w:r>
    </w:p>
    <w:p w:rsidR="00E73D45" w:rsidRDefault="00E73D45">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7B5A32" w:rsidRDefault="0047250E" w:rsidP="00DC547C">
      <w:pPr>
        <w:rPr>
          <w:rFonts w:ascii="Times New Roman" w:hAnsi="Times New Roman" w:cs="Times New Roman"/>
          <w:b/>
          <w:sz w:val="28"/>
          <w:szCs w:val="28"/>
          <w:lang w:val="uk-UA"/>
        </w:rPr>
      </w:pPr>
      <w:r>
        <w:rPr>
          <w:rFonts w:ascii="Times New Roman" w:hAnsi="Times New Roman" w:cs="Times New Roman"/>
          <w:b/>
          <w:sz w:val="28"/>
          <w:szCs w:val="28"/>
          <w:lang w:val="uk-UA"/>
        </w:rPr>
        <w:t>Тем</w:t>
      </w:r>
      <w:r w:rsidR="007B5A32">
        <w:rPr>
          <w:rFonts w:ascii="Times New Roman" w:hAnsi="Times New Roman" w:cs="Times New Roman"/>
          <w:b/>
          <w:sz w:val="28"/>
          <w:szCs w:val="28"/>
          <w:lang w:val="uk-UA"/>
        </w:rPr>
        <w:t>а</w:t>
      </w:r>
      <w:r w:rsidR="00DC547C">
        <w:rPr>
          <w:rFonts w:ascii="Times New Roman" w:hAnsi="Times New Roman" w:cs="Times New Roman"/>
          <w:b/>
          <w:sz w:val="28"/>
          <w:szCs w:val="28"/>
          <w:lang w:val="uk-UA"/>
        </w:rPr>
        <w:t>:</w:t>
      </w:r>
      <w:r w:rsidR="00DC547C" w:rsidRPr="00DC547C">
        <w:t xml:space="preserve"> </w:t>
      </w:r>
      <w:r w:rsidR="00DC547C" w:rsidRPr="00DC547C">
        <w:rPr>
          <w:rFonts w:ascii="Times New Roman" w:hAnsi="Times New Roman" w:cs="Times New Roman"/>
          <w:b/>
          <w:sz w:val="28"/>
          <w:szCs w:val="28"/>
          <w:lang w:val="uk-UA"/>
        </w:rPr>
        <w:t>Розвиток освіти та науки.</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Значно більше уваги уряди імперій приділяли середній освіті, адже вона вважалася основою вищої освіти, яка готувала фахівців державного управління, народного господарства, культури й науки.</w:t>
      </w:r>
    </w:p>
    <w:p w:rsidR="00960883" w:rsidRPr="00960883" w:rsidRDefault="00960883" w:rsidP="00960883">
      <w:pPr>
        <w:rPr>
          <w:rFonts w:ascii="Times New Roman" w:hAnsi="Times New Roman" w:cs="Times New Roman"/>
          <w:b/>
          <w:i/>
          <w:sz w:val="28"/>
          <w:szCs w:val="28"/>
          <w:lang w:val="uk-UA"/>
        </w:rPr>
      </w:pPr>
      <w:r w:rsidRPr="00960883">
        <w:rPr>
          <w:rFonts w:ascii="Times New Roman" w:hAnsi="Times New Roman" w:cs="Times New Roman"/>
          <w:b/>
          <w:i/>
          <w:sz w:val="28"/>
          <w:szCs w:val="28"/>
          <w:lang w:val="uk-UA"/>
        </w:rPr>
        <w:t>У 1859 р. в Києві було відкрито першу жіночу гімназію.</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Для розмежування реальної та класичної середньої освіти в 1871 р. було проведено реформу середньої освіти. Реальні гімназії перетворилися на реальні училища. Вони давали чітко виражену професійну спеціалізацію, готували учнів до практичної діяльності. Навчання в реальних училищах тривало шість років. Сьомий (додатковий) клас давав право вступати до технічних вузів</w:t>
      </w:r>
      <w:r w:rsidRPr="00960883">
        <w:rPr>
          <w:rFonts w:ascii="Times New Roman" w:hAnsi="Times New Roman" w:cs="Times New Roman"/>
          <w:b/>
          <w:i/>
          <w:sz w:val="28"/>
          <w:szCs w:val="28"/>
          <w:lang w:val="uk-UA"/>
        </w:rPr>
        <w:t>. На 1876 р. налічувалося 19 реальних училищ.</w:t>
      </w:r>
      <w:r>
        <w:rPr>
          <w:rFonts w:ascii="Times New Roman" w:hAnsi="Times New Roman" w:cs="Times New Roman"/>
          <w:sz w:val="28"/>
          <w:szCs w:val="28"/>
          <w:lang w:val="uk-UA"/>
        </w:rPr>
        <w:t xml:space="preserve"> </w:t>
      </w:r>
    </w:p>
    <w:p w:rsidR="00960883" w:rsidRPr="00960883" w:rsidRDefault="00960883" w:rsidP="00960883">
      <w:pPr>
        <w:rPr>
          <w:rFonts w:ascii="Times New Roman" w:hAnsi="Times New Roman" w:cs="Times New Roman"/>
          <w:b/>
          <w:i/>
          <w:sz w:val="28"/>
          <w:szCs w:val="28"/>
          <w:lang w:val="uk-UA"/>
        </w:rPr>
      </w:pPr>
      <w:r w:rsidRPr="00960883">
        <w:rPr>
          <w:rFonts w:ascii="Times New Roman" w:hAnsi="Times New Roman" w:cs="Times New Roman"/>
          <w:sz w:val="28"/>
          <w:szCs w:val="28"/>
          <w:lang w:val="uk-UA"/>
        </w:rPr>
        <w:t>На західноукраїнських землях основним закладом сере</w:t>
      </w:r>
      <w:r>
        <w:rPr>
          <w:rFonts w:ascii="Times New Roman" w:hAnsi="Times New Roman" w:cs="Times New Roman"/>
          <w:sz w:val="28"/>
          <w:szCs w:val="28"/>
          <w:lang w:val="uk-UA"/>
        </w:rPr>
        <w:t xml:space="preserve">дньої освіти теж була гімназія, </w:t>
      </w:r>
      <w:r w:rsidRPr="00960883">
        <w:rPr>
          <w:rFonts w:ascii="Times New Roman" w:hAnsi="Times New Roman" w:cs="Times New Roman"/>
          <w:sz w:val="28"/>
          <w:szCs w:val="28"/>
          <w:lang w:val="uk-UA"/>
        </w:rPr>
        <w:t xml:space="preserve">переважно з польською мовою навчання. </w:t>
      </w:r>
      <w:r w:rsidRPr="00960883">
        <w:rPr>
          <w:rFonts w:ascii="Times New Roman" w:hAnsi="Times New Roman" w:cs="Times New Roman"/>
          <w:b/>
          <w:i/>
          <w:sz w:val="28"/>
          <w:szCs w:val="28"/>
          <w:lang w:val="uk-UA"/>
        </w:rPr>
        <w:t>У 1899 р. українські гімназії діяли тільки у Львові, Перемишлі, а в Коломиї, Тернополі й Чернівцях існували окремі гімназичні класи.</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Чимало середніх навчальних закладів утримували земства (ремісничі училища) або приватні особи. Найвідомішою була Колегія Павла Галагана, заснована в 1871 р. в Києві. Вона працювала за спеціальною програмою й давала широкі знання із загальних та українознавчих гуманітарних дисциплін.</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 xml:space="preserve">В останній третині XIX ст. з появою та поширенням дитячих садків виникла й дошкільна педагогіка. Видатну роль у її становленні та розвитку відіграла активна учасниця українського руху </w:t>
      </w:r>
      <w:r w:rsidRPr="00960883">
        <w:rPr>
          <w:rFonts w:ascii="Times New Roman" w:hAnsi="Times New Roman" w:cs="Times New Roman"/>
          <w:b/>
          <w:i/>
          <w:sz w:val="28"/>
          <w:szCs w:val="28"/>
          <w:lang w:val="uk-UA"/>
        </w:rPr>
        <w:t>Софія Русова</w:t>
      </w:r>
      <w:r w:rsidRPr="00960883">
        <w:rPr>
          <w:rFonts w:ascii="Times New Roman" w:hAnsi="Times New Roman" w:cs="Times New Roman"/>
          <w:sz w:val="28"/>
          <w:szCs w:val="28"/>
          <w:lang w:val="uk-UA"/>
        </w:rPr>
        <w:t xml:space="preserve"> (1856—1940). Вона стверджувала, що дошкільне виховання має бути національним за змістом. Крім дошкільної освіти, вона багато уваги приділяла розвитку освіти жінок. Із 1909 р. С. Русова викладала на Вищих жіночих курсах А. Жекуліної та у Фребелівському педагогічному інституті в Києві.</w:t>
      </w:r>
    </w:p>
    <w:p w:rsidR="00960883" w:rsidRDefault="00960883" w:rsidP="00960883">
      <w:pPr>
        <w:rPr>
          <w:rFonts w:ascii="Times New Roman" w:hAnsi="Times New Roman" w:cs="Times New Roman"/>
          <w:b/>
          <w:i/>
          <w:sz w:val="28"/>
          <w:szCs w:val="28"/>
          <w:lang w:val="uk-UA"/>
        </w:rPr>
      </w:pPr>
      <w:r w:rsidRPr="00960883">
        <w:rPr>
          <w:rFonts w:ascii="Times New Roman" w:hAnsi="Times New Roman" w:cs="Times New Roman"/>
          <w:sz w:val="28"/>
          <w:szCs w:val="28"/>
          <w:lang w:val="uk-UA"/>
        </w:rPr>
        <w:t xml:space="preserve">ВИЩА ОСВІТА. У другій половині XIX ст. продовжувала розвиватися вища освіта. Вищими навчальними закладами на українських землях були </w:t>
      </w:r>
      <w:r w:rsidRPr="00960883">
        <w:rPr>
          <w:rFonts w:ascii="Times New Roman" w:hAnsi="Times New Roman" w:cs="Times New Roman"/>
          <w:b/>
          <w:i/>
          <w:sz w:val="28"/>
          <w:szCs w:val="28"/>
          <w:lang w:val="uk-UA"/>
        </w:rPr>
        <w:t>Львівський (1661 р., відновлений у 1784 р. після закриття в 1772 р.), Харківський (1805 р.), Київський (1834 р.), Новоросійський (Одеський) (1865 р.), Чернівецький (1875 р.) університети.</w:t>
      </w:r>
      <w:r>
        <w:rPr>
          <w:rFonts w:ascii="Times New Roman" w:hAnsi="Times New Roman" w:cs="Times New Roman"/>
          <w:b/>
          <w:i/>
          <w:sz w:val="28"/>
          <w:szCs w:val="28"/>
          <w:lang w:val="uk-UA"/>
        </w:rPr>
        <w:t xml:space="preserve"> </w:t>
      </w:r>
    </w:p>
    <w:p w:rsidR="00960883" w:rsidRPr="00960883" w:rsidRDefault="00960883" w:rsidP="00960883">
      <w:pPr>
        <w:rPr>
          <w:rFonts w:ascii="Times New Roman" w:hAnsi="Times New Roman" w:cs="Times New Roman"/>
          <w:b/>
          <w:i/>
          <w:sz w:val="28"/>
          <w:szCs w:val="28"/>
          <w:lang w:val="uk-UA"/>
        </w:rPr>
      </w:pPr>
      <w:r w:rsidRPr="00960883">
        <w:rPr>
          <w:rFonts w:ascii="Times New Roman" w:hAnsi="Times New Roman" w:cs="Times New Roman"/>
          <w:sz w:val="28"/>
          <w:szCs w:val="28"/>
          <w:lang w:val="uk-UA"/>
        </w:rPr>
        <w:lastRenderedPageBreak/>
        <w:t>Отже, у другій половині XIX ст. в системі освіти на українських землях відбулися позитивні зміни, зумовлені потребою</w:t>
      </w:r>
      <w:r>
        <w:rPr>
          <w:rFonts w:ascii="Times New Roman" w:hAnsi="Times New Roman" w:cs="Times New Roman"/>
          <w:b/>
          <w:i/>
          <w:sz w:val="28"/>
          <w:szCs w:val="28"/>
          <w:lang w:val="uk-UA"/>
        </w:rPr>
        <w:t xml:space="preserve"> </w:t>
      </w:r>
      <w:r w:rsidRPr="00960883">
        <w:rPr>
          <w:rFonts w:ascii="Times New Roman" w:hAnsi="Times New Roman" w:cs="Times New Roman"/>
          <w:sz w:val="28"/>
          <w:szCs w:val="28"/>
          <w:lang w:val="uk-UA"/>
        </w:rPr>
        <w:t>часу в освічених спеціалістах. Проте уряди Російської імперії та Австро-Угорської монархії не були зацікавлені в розвитку української культури, побоюючись зростання національної свідомості мас.</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РОЗВИТОК ОСВІТИ на початку XX ст. На початку ХХ ст. відбулися нові зрушення в поширенні освіти. Під тиском потреб суспільного розвитку мережа навчальних закладів поступово збільшувалася. У Наддніпрянській Україні кількість початкових шкіл протягом 1897—1911 рр. збільшилася з 13,5 до 18,7 тисячі. Напередодні Першої світової війни тут налічувалося 252 середні школи, де навчалося 140 тис. учнів. При цьому в Київському навчальному окрузі, до складу якого входили п’ять губерній Наддніпрянщини, освіту здобували лише 10 % дітей шкільного віку. У середніх школах (реальних училищах, чоловічих та жіночих гімназіях) навчалися переважно діти дворян і державних службовців. Щонайменше 36— 50 % бажаючих навчатися щорічно отримували відмову в прийнятті до середніх шкіл.</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Після революції 1905—1907 рр. кількість вихідців із нижчих станів (дітей міщан, ремісників, селян тощо) у гімназіях дещо зросла, однак для більшості населення Наддніпрянської України здобуття середньої освіти було недоступним. У 27 вищих навчальних закладах краю, у тому числі в трьох університетах — Харківському, Київському, Новоросійському — навчалося понад 35 тис. студентів. У післяреволюційний період частка дітей нижчих станів у вищих навчальних закладах дещо зросла. Так, у Київському університеті вона досягла 36 %.</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На західноукраїнських землях ситуація з освітою також була складною. На початку XX ст. третина сіл Галичини не мала початкових шкіл, а кожне шосте — жодних навчальних закладів. В існуючих школах краю українські діти складали близько 20 % учнів. Середніх шкіл (державних і приватних гімназій) на всю Галичину було 49, із яких лише в чотирьох навчання здійснювалося українською мовою. Близько 150 тис. дітей шкільного віку взагалі не навчалися. Завдяки зусиллям української громадськості напередодні Першої світової війни в Галичині кількість українськ</w:t>
      </w:r>
      <w:r>
        <w:rPr>
          <w:rFonts w:ascii="Times New Roman" w:hAnsi="Times New Roman" w:cs="Times New Roman"/>
          <w:sz w:val="28"/>
          <w:szCs w:val="28"/>
          <w:lang w:val="uk-UA"/>
        </w:rPr>
        <w:t xml:space="preserve">их початкових шкіл, де навчання </w:t>
      </w:r>
      <w:r w:rsidRPr="00960883">
        <w:rPr>
          <w:rFonts w:ascii="Times New Roman" w:hAnsi="Times New Roman" w:cs="Times New Roman"/>
          <w:sz w:val="28"/>
          <w:szCs w:val="28"/>
          <w:lang w:val="uk-UA"/>
        </w:rPr>
        <w:t xml:space="preserve">здійснювалося рідною мовою, збільшилася до 3,5 тисячі, з’явилося шість державних та 15 приватних українських середніх шкіл. У початкових школах Закарпаття дітей навчали угорської мови. Набагато сприятливішою була ситуація в Буковині, де напередодні війни майже при кожній сільській громаді працювала початкова школа. Із 120 тис. дітей шкільного віку 112 тис. осіб відвідували навчальні заклади. Із 537 буковинських початкових шкіл 214 були з українською мовою викладання. </w:t>
      </w:r>
      <w:r w:rsidRPr="00960883">
        <w:rPr>
          <w:rFonts w:ascii="Times New Roman" w:hAnsi="Times New Roman" w:cs="Times New Roman"/>
          <w:sz w:val="28"/>
          <w:szCs w:val="28"/>
          <w:lang w:val="uk-UA"/>
        </w:rPr>
        <w:lastRenderedPageBreak/>
        <w:t>Середню освіту в Буковині надавали п’ять державних та дві приватні гімназії. Серед них була лише одна українська гімназія.</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Вищу освіту на західноукраїнських землях здобували в чотирьох вищих навчальних закладах — Львівському та Чернівецькому університетах, Академії ветеринарної медицини та Політехнічному інституті у Львові.</w:t>
      </w:r>
    </w:p>
    <w:p w:rsidR="00BF5395" w:rsidRDefault="00960883" w:rsidP="00960883">
      <w:pPr>
        <w:rPr>
          <w:rFonts w:ascii="Times New Roman" w:hAnsi="Times New Roman" w:cs="Times New Roman"/>
          <w:sz w:val="28"/>
          <w:szCs w:val="28"/>
          <w:lang w:val="uk-UA"/>
        </w:rPr>
      </w:pPr>
      <w:r w:rsidRPr="00960883">
        <w:rPr>
          <w:rFonts w:ascii="Times New Roman" w:hAnsi="Times New Roman" w:cs="Times New Roman"/>
          <w:b/>
          <w:i/>
          <w:sz w:val="28"/>
          <w:szCs w:val="28"/>
          <w:lang w:val="uk-UA"/>
        </w:rPr>
        <w:t>Данило Заболотний</w:t>
      </w:r>
      <w:r>
        <w:rPr>
          <w:rFonts w:ascii="Times New Roman" w:hAnsi="Times New Roman" w:cs="Times New Roman"/>
          <w:sz w:val="28"/>
          <w:szCs w:val="28"/>
          <w:lang w:val="uk-UA"/>
        </w:rPr>
        <w:t xml:space="preserve"> (1866—</w:t>
      </w:r>
      <w:r w:rsidRPr="00960883">
        <w:rPr>
          <w:rFonts w:ascii="Times New Roman" w:hAnsi="Times New Roman" w:cs="Times New Roman"/>
          <w:sz w:val="28"/>
          <w:szCs w:val="28"/>
          <w:lang w:val="uk-UA"/>
        </w:rPr>
        <w:t>1929) свої перші відкриття зробив, працюючи лікарем на бактеріологічній станції в Одесі. Зокрема, він перевірив на собі відкритий ним препарат проти холери. Вчений брав участь та очолював експедиції для боротьби із чумою, холерою та іншими епідемічними захворюваннями до країн Азії, за що отримав чимало іноземних орденів і медалей. Д. Заболотний є автором понад 100 наукових праць. Він першим у світі виявив роль польових гризунів у поширенні чуми. У 1928— 1929 рр. був президентом Всеукраїнської академії наук. Заснував Інститут мікробіології та епідеміології Академії наук Укра</w:t>
      </w:r>
      <w:r w:rsidR="00BF5395">
        <w:rPr>
          <w:rFonts w:ascii="Times New Roman" w:hAnsi="Times New Roman" w:cs="Times New Roman"/>
          <w:sz w:val="28"/>
          <w:szCs w:val="28"/>
          <w:lang w:val="uk-UA"/>
        </w:rPr>
        <w:t>їни, який і нині має його ім'я.</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 xml:space="preserve"> У другій половині XIX ст. в Європі спостерігався розквіт природничих і точних наук: хімії, фізики, геології, ботаніки, біології, математики. Центрами наукових досліджень ставали університетські лабораторії. Університети на українських землях перетворилися на важливі наукові центри як Російської імперії, так і всієї Європи.</w:t>
      </w:r>
    </w:p>
    <w:p w:rsidR="00960883" w:rsidRPr="00BF5395" w:rsidRDefault="00960883" w:rsidP="00960883">
      <w:pPr>
        <w:rPr>
          <w:rFonts w:ascii="Times New Roman" w:hAnsi="Times New Roman" w:cs="Times New Roman"/>
          <w:b/>
          <w:i/>
          <w:sz w:val="28"/>
          <w:szCs w:val="28"/>
          <w:lang w:val="uk-UA"/>
        </w:rPr>
      </w:pPr>
      <w:r w:rsidRPr="00BF5395">
        <w:rPr>
          <w:rFonts w:ascii="Times New Roman" w:hAnsi="Times New Roman" w:cs="Times New Roman"/>
          <w:b/>
          <w:i/>
          <w:sz w:val="28"/>
          <w:szCs w:val="28"/>
          <w:lang w:val="uk-UA"/>
        </w:rPr>
        <w:t>Розвиток наук зумовлювали такі чинники:</w:t>
      </w:r>
    </w:p>
    <w:p w:rsidR="00960883" w:rsidRPr="00960883" w:rsidRDefault="00BF5395" w:rsidP="00960883">
      <w:pPr>
        <w:rPr>
          <w:rFonts w:ascii="Times New Roman" w:hAnsi="Times New Roman" w:cs="Times New Roman"/>
          <w:sz w:val="28"/>
          <w:szCs w:val="28"/>
          <w:lang w:val="uk-UA"/>
        </w:rPr>
      </w:pPr>
      <w:r>
        <w:rPr>
          <w:rFonts w:ascii="Times New Roman" w:hAnsi="Times New Roman" w:cs="Times New Roman"/>
          <w:sz w:val="28"/>
          <w:szCs w:val="28"/>
          <w:lang w:val="uk-UA"/>
        </w:rPr>
        <w:t>-</w:t>
      </w:r>
      <w:r w:rsidR="00960883" w:rsidRPr="00960883">
        <w:rPr>
          <w:rFonts w:ascii="Times New Roman" w:hAnsi="Times New Roman" w:cs="Times New Roman"/>
          <w:sz w:val="28"/>
          <w:szCs w:val="28"/>
          <w:lang w:val="uk-UA"/>
        </w:rPr>
        <w:t>розвиток промисловості після реформ 60—70-х рр. XIX ст., що потребував кваліфікованих спеціалістів і нових технологій;</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 загальноєвропейський прогрес у науці й техніці;</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 поширення й подальше панування філософії позитивізму, яка сприяла пошуку точних вимірів фізичних і суспільних явищ;</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 відсутність ідеологічного забарвлення в дослідженнях, а отже, — конфлікту із владою (хоч і не завжди).</w:t>
      </w:r>
    </w:p>
    <w:p w:rsidR="00960883" w:rsidRPr="00BF3B43" w:rsidRDefault="00960883" w:rsidP="00960883">
      <w:pPr>
        <w:rPr>
          <w:rFonts w:ascii="Times New Roman" w:hAnsi="Times New Roman" w:cs="Times New Roman"/>
          <w:b/>
          <w:i/>
          <w:sz w:val="28"/>
          <w:szCs w:val="28"/>
          <w:lang w:val="uk-UA"/>
        </w:rPr>
      </w:pPr>
      <w:r w:rsidRPr="00BF3B43">
        <w:rPr>
          <w:rFonts w:ascii="Times New Roman" w:hAnsi="Times New Roman" w:cs="Times New Roman"/>
          <w:b/>
          <w:i/>
          <w:sz w:val="28"/>
          <w:szCs w:val="28"/>
          <w:lang w:val="uk-UA"/>
        </w:rPr>
        <w:t xml:space="preserve">Протягом другої половини XIX ст. з’явилася низка видатних науковців світового рівня: вчений-етнограф М. Міклухо-Маклай, дослідження якого Океанії, Південно-Східної Азії, Австралії не втратили свого значення й дотепер; О. Волощак, який зробив вагомий внесок у розроблення ботанічної географії, дослідив рослинний світ Карпат; М. Умов — засновник київської школи теоретичної фізики; М. Бекетов — вчений-хімік, який, працюючи в Харківському університеті, першим у світі став викладати фізичну хімію; математик О. Ляпунов; ембріолог О. Ковалевський; І. Мечников і М. Гамалія, що були засновниками першої в </w:t>
      </w:r>
      <w:r w:rsidRPr="00BF3B43">
        <w:rPr>
          <w:rFonts w:ascii="Times New Roman" w:hAnsi="Times New Roman" w:cs="Times New Roman"/>
          <w:b/>
          <w:i/>
          <w:sz w:val="28"/>
          <w:szCs w:val="28"/>
          <w:lang w:val="uk-UA"/>
        </w:rPr>
        <w:lastRenderedPageBreak/>
        <w:t>Російській імперії та другої у світі бактеріологічної станції, а також започаткували успішне лікування таких страшних хвороб, як чума, холера, тиф, туберкульоз; М. Пильчиков, який зробив значний внесок у розвиток електротехніки, став основоположником нової дисципліни — ядерної фізики, та багато інших.</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 xml:space="preserve">Одним із видатних українських вчених того періоду був </w:t>
      </w:r>
      <w:r w:rsidRPr="00BF3B43">
        <w:rPr>
          <w:rFonts w:ascii="Times New Roman" w:hAnsi="Times New Roman" w:cs="Times New Roman"/>
          <w:b/>
          <w:i/>
          <w:sz w:val="28"/>
          <w:szCs w:val="28"/>
          <w:lang w:val="uk-UA"/>
        </w:rPr>
        <w:t>І. Пулюй</w:t>
      </w:r>
      <w:r w:rsidRPr="00960883">
        <w:rPr>
          <w:rFonts w:ascii="Times New Roman" w:hAnsi="Times New Roman" w:cs="Times New Roman"/>
          <w:sz w:val="28"/>
          <w:szCs w:val="28"/>
          <w:lang w:val="uk-UA"/>
        </w:rPr>
        <w:t>, який виявив свої здібності в електромеханіці, а до того ж відіграв важливу роль в українському русі. І. Пулюй також брав участь у перекладі Святого Письма українською мовою.</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У другій половині XIX ст. помітне піднесення відбувалося в гуманітарних науках, особлив</w:t>
      </w:r>
      <w:r w:rsidR="00BF3B43">
        <w:rPr>
          <w:rFonts w:ascii="Times New Roman" w:hAnsi="Times New Roman" w:cs="Times New Roman"/>
          <w:sz w:val="28"/>
          <w:szCs w:val="28"/>
          <w:lang w:val="uk-UA"/>
        </w:rPr>
        <w:t>о в історичній. Широке визнання</w:t>
      </w:r>
      <w:r w:rsidRPr="00960883">
        <w:rPr>
          <w:rFonts w:ascii="Times New Roman" w:hAnsi="Times New Roman" w:cs="Times New Roman"/>
          <w:sz w:val="28"/>
          <w:szCs w:val="28"/>
          <w:lang w:val="uk-UA"/>
        </w:rPr>
        <w:t>мали праці М. Костомарова, який присвятив низку глибоких досліджень історії українських земель періоду Руїни та Гетьманщини. Копітку роботу над дослідженням історичних документів проводив В. Антонович, який саме тоді вивчав історію українського козацтва та гайдамацького руху. У 80—90-х рр. XIX ст. почалася активна дослідницька діяльність молодого покоління істориків — О. Єф</w:t>
      </w:r>
      <w:r w:rsidR="00BF3B43">
        <w:rPr>
          <w:rFonts w:ascii="Times New Roman" w:hAnsi="Times New Roman" w:cs="Times New Roman"/>
          <w:sz w:val="28"/>
          <w:szCs w:val="28"/>
          <w:lang w:val="uk-UA"/>
        </w:rPr>
        <w:t>именко, Д. Багалія, Д. Яворниць</w:t>
      </w:r>
      <w:r w:rsidRPr="00960883">
        <w:rPr>
          <w:rFonts w:ascii="Times New Roman" w:hAnsi="Times New Roman" w:cs="Times New Roman"/>
          <w:sz w:val="28"/>
          <w:szCs w:val="28"/>
          <w:lang w:val="uk-UA"/>
        </w:rPr>
        <w:t>кого, М. Грушевського. Завдяки їхнім пошукам було вироблено загальну схему української історії від найдавніших часів. У галузі дослідження історії української мови, літератури, фольклору плідно працював П. Житецький. Низку важливих праць із проблем мовознавства створив О. Потебня.</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На початку XX ст. прогрес у науці став ще більш відчутним. Українські вчені та винахідники досягли вагомих успіхів у розвитку природничих наук і техніки. У Київському та Харківському університетах існували традиційно сильні школи математиків і фізиків. Київську алгебраїчну школу заснував математик Д. Граве. Значний внесок у розвиток різних галузей математики зробили харківські вчені Д. Синцов, С. Бернштейн, В. Стеклов. Фізик Д. Рожанський став основоположником Харківської школи радіофізики.</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Важливими були досягнення українських біологів та медиків. Праці О. Країнського з мікробіології, В. Данилевського — з ендокринології, М. Трінклера — із хірургії, М. Ланге — із психології дістали світове визнання. Засновником Київської терапевтичної школи став М. Стражеско. Епідеміолог і мікробіолог Д. Заболотний першим у світовій практиці відкрив шляхи поширення чуми та запропонував ефективні засоби боротьби з нею.</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 xml:space="preserve">Першу карту геологічної побудови Донбасу, складену інженером Л. Лагутіним, у 1911 р. відзначили золотою медаллю на Всесвітній виставці. Вихованці Київського товариства повітроплавання сконструювали перший у світі гідроплан (Д. Григорович), багатомоторний літак і вертоліт (І. Сікорський). Член товариства, військовий льотчик П. Нестеров на основі </w:t>
      </w:r>
      <w:r w:rsidRPr="00960883">
        <w:rPr>
          <w:rFonts w:ascii="Times New Roman" w:hAnsi="Times New Roman" w:cs="Times New Roman"/>
          <w:sz w:val="28"/>
          <w:szCs w:val="28"/>
          <w:lang w:val="uk-UA"/>
        </w:rPr>
        <w:lastRenderedPageBreak/>
        <w:t>математичних розрахунків розробив теорію вищого пілотажу. У 1913 р. він уперше в історії авіації продемонстрував «мертву петлю». Видатний авіатор Л. Мацієвич першим у світі висунув ідею створення авіаносців. Успіхи в повітроплаванні сприяли розвитку авіаційної промисловості.</w:t>
      </w:r>
    </w:p>
    <w:p w:rsidR="00960883" w:rsidRPr="00960883" w:rsidRDefault="00960883" w:rsidP="00960883">
      <w:pPr>
        <w:rPr>
          <w:rFonts w:ascii="Times New Roman" w:hAnsi="Times New Roman" w:cs="Times New Roman"/>
          <w:sz w:val="28"/>
          <w:szCs w:val="28"/>
          <w:lang w:val="uk-UA"/>
        </w:rPr>
      </w:pPr>
      <w:r w:rsidRPr="00960883">
        <w:rPr>
          <w:rFonts w:ascii="Times New Roman" w:hAnsi="Times New Roman" w:cs="Times New Roman"/>
          <w:sz w:val="28"/>
          <w:szCs w:val="28"/>
          <w:lang w:val="uk-UA"/>
        </w:rPr>
        <w:t>У 1907—1909 рр. було видано «Українську граматику» А. Кримського та чотиритомний «Словар української мови» Б. Грінченка, у якому автор вдало поєднав наддніпрянський і галицький діалекти української мови. Значними були досягнення в різних галузях наук В. Вернадського. Передусім він відомий як засновник вчення про біосферу і ноосферу.</w:t>
      </w:r>
    </w:p>
    <w:p w:rsidR="00960883" w:rsidRPr="00960883" w:rsidRDefault="00960883" w:rsidP="00960883">
      <w:pPr>
        <w:rPr>
          <w:rFonts w:ascii="Times New Roman" w:hAnsi="Times New Roman" w:cs="Times New Roman"/>
          <w:sz w:val="28"/>
          <w:szCs w:val="28"/>
          <w:lang w:val="uk-UA"/>
        </w:rPr>
      </w:pPr>
      <w:r w:rsidRPr="00BF3B43">
        <w:rPr>
          <w:rFonts w:ascii="Times New Roman" w:hAnsi="Times New Roman" w:cs="Times New Roman"/>
          <w:b/>
          <w:i/>
          <w:sz w:val="24"/>
          <w:szCs w:val="24"/>
          <w:lang w:val="uk-UA"/>
        </w:rPr>
        <w:t>НАУКОВ</w:t>
      </w:r>
      <w:r w:rsidR="00BF3B43" w:rsidRPr="00BF3B43">
        <w:rPr>
          <w:rFonts w:ascii="Times New Roman" w:hAnsi="Times New Roman" w:cs="Times New Roman"/>
          <w:b/>
          <w:i/>
          <w:sz w:val="24"/>
          <w:szCs w:val="24"/>
          <w:lang w:val="uk-UA"/>
        </w:rPr>
        <w:t>Е ТОВАРИСТВО ІМ. Т. ШЕВЧЕНКА ТА</w:t>
      </w:r>
      <w:r w:rsidR="00BF3B43">
        <w:rPr>
          <w:rFonts w:ascii="Times New Roman" w:hAnsi="Times New Roman" w:cs="Times New Roman"/>
          <w:sz w:val="28"/>
          <w:szCs w:val="28"/>
          <w:lang w:val="uk-UA"/>
        </w:rPr>
        <w:t xml:space="preserve"> </w:t>
      </w:r>
      <w:r w:rsidRPr="00960883">
        <w:rPr>
          <w:rFonts w:ascii="Times New Roman" w:hAnsi="Times New Roman" w:cs="Times New Roman"/>
          <w:sz w:val="28"/>
          <w:szCs w:val="28"/>
          <w:lang w:val="uk-UA"/>
        </w:rPr>
        <w:t>його внесок у становлення національної НАУки. Якщо в Наддніпрянській Україні наука розви</w:t>
      </w:r>
      <w:r w:rsidR="00BF3B43">
        <w:rPr>
          <w:rFonts w:ascii="Times New Roman" w:hAnsi="Times New Roman" w:cs="Times New Roman"/>
          <w:sz w:val="28"/>
          <w:szCs w:val="28"/>
          <w:lang w:val="uk-UA"/>
        </w:rPr>
        <w:t>валася як частина загальноросій</w:t>
      </w:r>
      <w:r w:rsidRPr="00960883">
        <w:rPr>
          <w:rFonts w:ascii="Times New Roman" w:hAnsi="Times New Roman" w:cs="Times New Roman"/>
          <w:sz w:val="28"/>
          <w:szCs w:val="28"/>
          <w:lang w:val="uk-UA"/>
        </w:rPr>
        <w:t xml:space="preserve">ської, то на західноукраїнських землях було закладено фундамент національної української науки. Її осередком стало Наукове товариство ім. Т. Шевченка (НТШ) — науково-культурна громадська організація, заснована в 1892 р. коштом прогресивної української громадськості Львова та інших західноукраїнських міст. Попередником НТШ було Літературно-наукове товариство ім. Т. Шевченка, засноване в грудні 1873 р. Товариство мало різні наукові секції, видавало нариси, збірники, часописи. Члени товариства обирали дійсних і почесних членів. Поряд із науково-дослідною діяльністю НТШ проводило культурно-просвітницьку роботу серед населення. НТШ об’єднувало фахівців різних галузей знань, письменників, культурних і державних діячів західноукраїнських земель та Наддніпрянщини, інших держав. Членами та активними діячами товариства були </w:t>
      </w:r>
      <w:r w:rsidR="00BF3B43">
        <w:rPr>
          <w:rFonts w:ascii="Times New Roman" w:hAnsi="Times New Roman" w:cs="Times New Roman"/>
          <w:sz w:val="28"/>
          <w:szCs w:val="28"/>
          <w:lang w:val="uk-UA"/>
        </w:rPr>
        <w:t>О. Бар</w:t>
      </w:r>
      <w:r w:rsidRPr="00960883">
        <w:rPr>
          <w:rFonts w:ascii="Times New Roman" w:hAnsi="Times New Roman" w:cs="Times New Roman"/>
          <w:sz w:val="28"/>
          <w:szCs w:val="28"/>
          <w:lang w:val="uk-UA"/>
        </w:rPr>
        <w:t>вінський, М.</w:t>
      </w:r>
      <w:r w:rsidR="00BF3B43">
        <w:rPr>
          <w:rFonts w:ascii="Times New Roman" w:hAnsi="Times New Roman" w:cs="Times New Roman"/>
          <w:sz w:val="28"/>
          <w:szCs w:val="28"/>
          <w:lang w:val="uk-UA"/>
        </w:rPr>
        <w:t xml:space="preserve"> Грушевський, І. Франко, В. Гнатюк                           С. Томашівський. </w:t>
      </w:r>
      <w:r w:rsidRPr="00960883">
        <w:rPr>
          <w:rFonts w:ascii="Times New Roman" w:hAnsi="Times New Roman" w:cs="Times New Roman"/>
          <w:sz w:val="28"/>
          <w:szCs w:val="28"/>
          <w:lang w:val="uk-UA"/>
        </w:rPr>
        <w:t>Головною заслугою товариства було те, що за відсутності української державності воно виконувало функції всеукраїнської Академії наук. Творчий доробок НТШ (ЛНТШ) із 1873 до 1939 р. становив 1172 томи різних видань, у тому числі 943 томи серійних наукових публікацій. Крім того, товариство стало основним видавцем українських підручників. За його сприяння вийшли друком перші вісім томів монументальної праці М. Грушевського «Історія України-Руси».</w:t>
      </w:r>
    </w:p>
    <w:p w:rsidR="00960883" w:rsidRPr="00960883" w:rsidRDefault="00960883" w:rsidP="00960883">
      <w:pPr>
        <w:rPr>
          <w:rFonts w:ascii="Times New Roman" w:hAnsi="Times New Roman" w:cs="Times New Roman"/>
          <w:sz w:val="28"/>
          <w:szCs w:val="28"/>
          <w:lang w:val="uk-UA"/>
        </w:rPr>
      </w:pPr>
    </w:p>
    <w:p w:rsidR="00DC547C" w:rsidRPr="00DC547C" w:rsidRDefault="00DC547C" w:rsidP="00DC547C">
      <w:pPr>
        <w:pStyle w:val="a3"/>
        <w:numPr>
          <w:ilvl w:val="0"/>
          <w:numId w:val="11"/>
        </w:numPr>
        <w:rPr>
          <w:rFonts w:ascii="Times New Roman" w:hAnsi="Times New Roman" w:cs="Times New Roman"/>
          <w:b/>
          <w:sz w:val="28"/>
          <w:szCs w:val="28"/>
          <w:lang w:val="uk-UA"/>
        </w:rPr>
      </w:pPr>
      <w:r w:rsidRPr="00DC547C">
        <w:rPr>
          <w:rFonts w:ascii="Times New Roman" w:hAnsi="Times New Roman" w:cs="Times New Roman"/>
          <w:b/>
          <w:sz w:val="28"/>
          <w:szCs w:val="28"/>
          <w:lang w:val="uk-UA"/>
        </w:rPr>
        <w:t>Опрацюйте опорний конспект:</w:t>
      </w:r>
    </w:p>
    <w:p w:rsidR="00DC547C" w:rsidRPr="00DC547C" w:rsidRDefault="00DC547C" w:rsidP="00BF3B43">
      <w:pPr>
        <w:pStyle w:val="a3"/>
        <w:numPr>
          <w:ilvl w:val="0"/>
          <w:numId w:val="11"/>
        </w:numPr>
        <w:rPr>
          <w:rFonts w:ascii="Times New Roman" w:hAnsi="Times New Roman" w:cs="Times New Roman"/>
          <w:b/>
          <w:sz w:val="28"/>
          <w:szCs w:val="28"/>
          <w:lang w:val="uk-UA"/>
        </w:rPr>
      </w:pPr>
      <w:r w:rsidRPr="00DC547C">
        <w:rPr>
          <w:rFonts w:ascii="Times New Roman" w:hAnsi="Times New Roman" w:cs="Times New Roman"/>
          <w:b/>
          <w:sz w:val="28"/>
          <w:szCs w:val="28"/>
          <w:lang w:val="uk-UA"/>
        </w:rPr>
        <w:t>Перегляньте відео:</w:t>
      </w:r>
      <w:r w:rsidR="00BF3B43" w:rsidRPr="00BF3B43">
        <w:t xml:space="preserve"> </w:t>
      </w:r>
      <w:hyperlink r:id="rId5" w:history="1">
        <w:r w:rsidR="00BF3B43" w:rsidRPr="0096246E">
          <w:rPr>
            <w:rStyle w:val="a4"/>
            <w:rFonts w:ascii="Times New Roman" w:hAnsi="Times New Roman" w:cs="Times New Roman"/>
            <w:b/>
            <w:sz w:val="28"/>
            <w:szCs w:val="28"/>
            <w:lang w:val="uk-UA"/>
          </w:rPr>
          <w:t>https://youtu.be/kTBzKrAGPsQ</w:t>
        </w:r>
      </w:hyperlink>
      <w:r w:rsidR="00BF3B43">
        <w:rPr>
          <w:rFonts w:ascii="Times New Roman" w:hAnsi="Times New Roman" w:cs="Times New Roman"/>
          <w:b/>
          <w:sz w:val="28"/>
          <w:szCs w:val="28"/>
          <w:lang w:val="uk-UA"/>
        </w:rPr>
        <w:t xml:space="preserve"> </w:t>
      </w:r>
    </w:p>
    <w:p w:rsidR="00DC547C" w:rsidRPr="00DC547C" w:rsidRDefault="00092F83" w:rsidP="00DC547C">
      <w:pPr>
        <w:pStyle w:val="a3"/>
        <w:numPr>
          <w:ilvl w:val="0"/>
          <w:numId w:val="11"/>
        </w:numPr>
        <w:rPr>
          <w:rFonts w:ascii="Times New Roman" w:hAnsi="Times New Roman" w:cs="Times New Roman"/>
          <w:b/>
          <w:color w:val="FF0000"/>
          <w:sz w:val="28"/>
          <w:szCs w:val="28"/>
          <w:lang w:val="uk-UA"/>
        </w:rPr>
      </w:pPr>
      <w:r w:rsidRPr="00DC547C">
        <w:rPr>
          <w:rFonts w:ascii="Times New Roman" w:hAnsi="Times New Roman" w:cs="Times New Roman"/>
          <w:b/>
          <w:sz w:val="28"/>
          <w:szCs w:val="28"/>
          <w:lang w:val="uk-UA"/>
        </w:rPr>
        <w:t>Дом</w:t>
      </w:r>
      <w:r w:rsidR="003D0EAC" w:rsidRPr="00DC547C">
        <w:rPr>
          <w:rFonts w:ascii="Times New Roman" w:hAnsi="Times New Roman" w:cs="Times New Roman"/>
          <w:b/>
          <w:sz w:val="28"/>
          <w:szCs w:val="28"/>
          <w:lang w:val="uk-UA"/>
        </w:rPr>
        <w:t xml:space="preserve">ашнє </w:t>
      </w:r>
      <w:r w:rsidR="00DC547C">
        <w:rPr>
          <w:rFonts w:ascii="Times New Roman" w:hAnsi="Times New Roman" w:cs="Times New Roman"/>
          <w:b/>
          <w:sz w:val="28"/>
          <w:szCs w:val="28"/>
          <w:lang w:val="uk-UA"/>
        </w:rPr>
        <w:t xml:space="preserve">завдання: прочитати пар. 45, </w:t>
      </w:r>
    </w:p>
    <w:p w:rsidR="00092F83" w:rsidRPr="00DC547C" w:rsidRDefault="00DC547C" w:rsidP="00DC547C">
      <w:pPr>
        <w:pStyle w:val="a3"/>
        <w:rPr>
          <w:rFonts w:ascii="Times New Roman" w:hAnsi="Times New Roman" w:cs="Times New Roman"/>
          <w:b/>
          <w:color w:val="FF0000"/>
          <w:sz w:val="28"/>
          <w:szCs w:val="28"/>
          <w:lang w:val="uk-UA"/>
        </w:rPr>
      </w:pPr>
      <w:r>
        <w:rPr>
          <w:rFonts w:ascii="Times New Roman" w:hAnsi="Times New Roman" w:cs="Times New Roman"/>
          <w:b/>
          <w:sz w:val="28"/>
          <w:szCs w:val="28"/>
          <w:lang w:val="uk-UA"/>
        </w:rPr>
        <w:t>скласти таблицю «Галузь---Основні досягнення»</w:t>
      </w:r>
    </w:p>
    <w:sectPr w:rsidR="00092F83" w:rsidRPr="00DC54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378D"/>
    <w:multiLevelType w:val="hybridMultilevel"/>
    <w:tmpl w:val="563E0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FB049E"/>
    <w:multiLevelType w:val="hybridMultilevel"/>
    <w:tmpl w:val="0938E458"/>
    <w:lvl w:ilvl="0" w:tplc="FE603A0A">
      <w:start w:val="1"/>
      <w:numFmt w:val="bullet"/>
      <w:lvlText w:val="-"/>
      <w:lvlJc w:val="left"/>
      <w:pPr>
        <w:ind w:left="720" w:hanging="360"/>
      </w:pPr>
      <w:rPr>
        <w:rFonts w:ascii="Times New Roman" w:eastAsiaTheme="minorHAnsi" w:hAnsi="Times New Roman" w:cs="Times New Roman" w:hint="default"/>
        <w:b/>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022EAD"/>
    <w:multiLevelType w:val="hybridMultilevel"/>
    <w:tmpl w:val="AEF443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8C401D"/>
    <w:multiLevelType w:val="hybridMultilevel"/>
    <w:tmpl w:val="D8F8298C"/>
    <w:lvl w:ilvl="0" w:tplc="42DC6F4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9F50B7D"/>
    <w:multiLevelType w:val="hybridMultilevel"/>
    <w:tmpl w:val="7D92D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EA04C1"/>
    <w:multiLevelType w:val="hybridMultilevel"/>
    <w:tmpl w:val="EEE44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1026CE"/>
    <w:multiLevelType w:val="hybridMultilevel"/>
    <w:tmpl w:val="62B670DA"/>
    <w:lvl w:ilvl="0" w:tplc="54D61770">
      <w:start w:val="1"/>
      <w:numFmt w:val="decimal"/>
      <w:lvlText w:val="%1."/>
      <w:lvlJc w:val="left"/>
      <w:pPr>
        <w:ind w:left="720" w:hanging="360"/>
      </w:pPr>
      <w:rPr>
        <w:rFonts w:hint="default"/>
        <w:b/>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2016C6D"/>
    <w:multiLevelType w:val="hybridMultilevel"/>
    <w:tmpl w:val="41666856"/>
    <w:lvl w:ilvl="0" w:tplc="EA72B6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37A540D"/>
    <w:multiLevelType w:val="hybridMultilevel"/>
    <w:tmpl w:val="91944F30"/>
    <w:lvl w:ilvl="0" w:tplc="4F225036">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3943F9B"/>
    <w:multiLevelType w:val="hybridMultilevel"/>
    <w:tmpl w:val="3B5C997A"/>
    <w:lvl w:ilvl="0" w:tplc="49387628">
      <w:start w:val="1"/>
      <w:numFmt w:val="decimal"/>
      <w:lvlText w:val="%1."/>
      <w:lvlJc w:val="left"/>
      <w:pPr>
        <w:ind w:left="785"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6"/>
  </w:num>
  <w:num w:numId="5">
    <w:abstractNumId w:val="4"/>
  </w:num>
  <w:num w:numId="6">
    <w:abstractNumId w:val="9"/>
  </w:num>
  <w:num w:numId="7">
    <w:abstractNumId w:val="3"/>
  </w:num>
  <w:num w:numId="8">
    <w:abstractNumId w:val="7"/>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92F83"/>
    <w:rsid w:val="00185119"/>
    <w:rsid w:val="001D72CE"/>
    <w:rsid w:val="001E6EEE"/>
    <w:rsid w:val="002B4D49"/>
    <w:rsid w:val="002C05B6"/>
    <w:rsid w:val="002D384D"/>
    <w:rsid w:val="002E16A8"/>
    <w:rsid w:val="003227BC"/>
    <w:rsid w:val="003315E0"/>
    <w:rsid w:val="00334BB5"/>
    <w:rsid w:val="0036067D"/>
    <w:rsid w:val="003610F6"/>
    <w:rsid w:val="00367719"/>
    <w:rsid w:val="003D0EAC"/>
    <w:rsid w:val="004142A4"/>
    <w:rsid w:val="0047250E"/>
    <w:rsid w:val="004B6B79"/>
    <w:rsid w:val="004F7538"/>
    <w:rsid w:val="00527818"/>
    <w:rsid w:val="005662D5"/>
    <w:rsid w:val="0059697B"/>
    <w:rsid w:val="00602C34"/>
    <w:rsid w:val="006A1A0F"/>
    <w:rsid w:val="00765C51"/>
    <w:rsid w:val="007B5A32"/>
    <w:rsid w:val="00835E44"/>
    <w:rsid w:val="008667AB"/>
    <w:rsid w:val="008B2155"/>
    <w:rsid w:val="0093790B"/>
    <w:rsid w:val="00960883"/>
    <w:rsid w:val="00987DCD"/>
    <w:rsid w:val="00AA05D8"/>
    <w:rsid w:val="00B1084F"/>
    <w:rsid w:val="00BF3B43"/>
    <w:rsid w:val="00BF5395"/>
    <w:rsid w:val="00C07580"/>
    <w:rsid w:val="00C42B81"/>
    <w:rsid w:val="00DC547C"/>
    <w:rsid w:val="00E73D45"/>
    <w:rsid w:val="00F100D0"/>
    <w:rsid w:val="00FD333E"/>
    <w:rsid w:val="00FF6D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 w:type="character" w:styleId="a5">
    <w:name w:val="FollowedHyperlink"/>
    <w:basedOn w:val="a0"/>
    <w:uiPriority w:val="99"/>
    <w:semiHidden/>
    <w:unhideWhenUsed/>
    <w:rsid w:val="00FD33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kTBzKrAGPsQ"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Pages>
  <Words>1793</Words>
  <Characters>10225</Characters>
  <Application>Microsoft Office Word</Application>
  <DocSecurity>0</DocSecurity>
  <Lines>85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2022-01-19T10:58:00Z</dcterms:created>
  <dcterms:modified xsi:type="dcterms:W3CDTF">2022-03-31T19:00:00Z</dcterms:modified>
</cp:coreProperties>
</file>