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123F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DC547C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602C3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7B5A32" w:rsidRDefault="0047250E" w:rsidP="00DC54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C547C" w:rsidRPr="00DC547C">
        <w:t xml:space="preserve"> </w:t>
      </w:r>
      <w:r w:rsidR="00123FBD">
        <w:rPr>
          <w:rFonts w:ascii="Times New Roman" w:hAnsi="Times New Roman" w:cs="Times New Roman"/>
          <w:b/>
          <w:sz w:val="28"/>
          <w:szCs w:val="28"/>
          <w:lang w:val="uk-UA"/>
        </w:rPr>
        <w:t>Розвиток літератури, театру та музики.</w:t>
      </w:r>
    </w:p>
    <w:p w:rsidR="00DC547C" w:rsidRPr="00123FBD" w:rsidRDefault="00DC547C" w:rsidP="00123F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УКРАЇНСЬКОЇ ЛІТЕРАТУРИ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У другій половині XIX ст. романтизм у літературі поступився місцем реалізму. Останній передбачав відображення реальної дійсності й оточення героя, обґрунтування дій і почуттів персонажів психологічними й соціальними умовами. Як і в літературі інших європейських країн, в українській літературі зародки реалістичного стилю були пов’язані з фольклором, із народними гумористичними й сатиричними оповіданнями, а також із давньою літературою. Однак у творчості письменників другої половини XIX ст. реалізм співіснував із романтизмом, якому були притаманні захоплення героїзмом минулого, поетизація сильних почуттів і людей козацької доби.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sz w:val="28"/>
          <w:szCs w:val="28"/>
          <w:lang w:val="uk-UA"/>
        </w:rPr>
        <w:t>Художні й публіцистичні твори видатних діячів української культури другої половини XIX ст. містять глибокі роздуми про сучасне й майбутнє українського народу, відображають історичні подвиги минулого, оспівують визвольну боротьбу за державну незалежність України.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Перехід від романтизму до реалізму добре помітний у творах 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Марка Вовчка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(Марія Вілінська-Маркович) (1834—1907). Вона продовжила тему творчості Т. Шевченка, присвячену становищу покріпаченого селянства, особливо жінок («Одарка», «Горпина», «Козачка»). Засобами фольклору письменниця скористалася в казках та оповіданнях для дітей.</w:t>
      </w:r>
    </w:p>
    <w:p w:rsid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Долею простої селянки переймалася у своїх творах 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Ганна Барвінок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(1828—1911). Народницько-просвітницьку ідеологію сповідував Степан Руданський (1833—1873). Популярними стали його гумористичні «Співомовки», де переплелися національні й соціальні спостереження. Добре знали в школах байки Леоніда Глібова (1827—1893). Вдало поєднав вплив західноєвропейської поезії з буковинським фольклором 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Юрій Федькович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(1834—1888).</w:t>
      </w:r>
    </w:p>
    <w:p w:rsid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Неперевершеним надбанням української літератури стала творчість письменника 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Івана Франка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(1856—1916). Майстерність стилю, злободенність проблем, багатство жанрів і багатоплановість тем, а також активна громадська позиція вирізняли І. Франка в історії української культури. Від романтизму й побутового реалізму письменник перейшов до 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реалістичних, психологічно насичених творів. Прозові твори, зокрема «Борислав сміється», «Захар Беркут», дитячі оповідання І. Франка стали хрестоматійними. До високохудожніх зразків світової поезії належить цикл «Осінні думи» і «Картка любові», вірш «Ой ти, дівчино, з горіха зерня...» та інші.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b/>
          <w:i/>
          <w:sz w:val="28"/>
          <w:szCs w:val="28"/>
          <w:lang w:val="uk-UA"/>
        </w:rPr>
        <w:t>ТЕАТР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урядові переслідування українства, у другій половині XIX ст. українське театральне мистецтво продовжувало розвиватися. Українські п’єси користувалися значною популярністю на сценах російських театрів.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У 1881 р. міністр внутрішніх справ Росії М. Лоріс-Меліков скасував заборону українських вистав, що сприяло зростанню кількості театральних труп і відродженню українського театру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>. Проте цей дозвіл супроводжувався всілякими обмеженнями. Так, зокрема, заборонялося ставити п’єси на історичну й соціальну тематику, перекладні п’єси. Українські трупи були зобов’язані разом з українськими п’єсами ставити ще й російські з такою самою кількістю акторів. Ці заборони негативно позначалися на тематиці українських вистав, які обмежувалися висвітленням селянського життя.</w:t>
      </w:r>
    </w:p>
    <w:p w:rsid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3FBD">
        <w:rPr>
          <w:rFonts w:ascii="Times New Roman" w:hAnsi="Times New Roman" w:cs="Times New Roman"/>
          <w:sz w:val="28"/>
          <w:szCs w:val="28"/>
          <w:lang w:val="uk-UA"/>
        </w:rPr>
        <w:t>Наприкінці 70-х рр. XIX ст. завершилося становлення новітнього, професійного, власне українського театру. Він виник на базі аматорських колективів, що діяли в 60—70-х рр. XIX ст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. У 1882 р. під керівництвом Марка Кропивницького в Єлисаветграді було створено першу українську професійну трупу «Театр корифеїв».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Після гастролей до Києва в 1883 р. до трупи М. Кропивницького приєдналася аматорська трупа Михайла Старицького, який і очолив «Театр корифеїв». Визнаними діячами першого професійного українського театру були </w:t>
      </w: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Іван Карпенко-Карий (Тобілевич), Панас Саксаганський, Микола Садовський, Марія Заньковецька</w:t>
      </w:r>
      <w:r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123FBD" w:rsidRDefault="009E025F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МУЗИЧНЕ ЖИТТЯ</w:t>
      </w:r>
      <w:r w:rsidR="00123FBD"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23FBD"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Розвиток літератури й театру в другій половині XIX ст. надав потужного імпульсу процесу творення національної класичної музики. </w:t>
      </w:r>
      <w:r w:rsidR="00123FBD"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У 1862 р. Семен Гулак-Артемовський написав першу українську оперу «Запорожець за Дунаєм».</w:t>
      </w:r>
      <w:r w:rsidR="00123FBD" w:rsidRPr="00123FBD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Українських композиторів надихали твори відомих українських письменників і поетів, зокрема Т. Шевченка. Його п’єса «Назар Стодоля» спонукала П. Ніщинського написати до неї музичну вставку — «Вечорниці», із якої народилася популярна пісня «Закувала та сива зозуля».</w:t>
      </w:r>
    </w:p>
    <w:p w:rsidR="009E025F" w:rsidRPr="00123FBD" w:rsidRDefault="009E025F" w:rsidP="00123FB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025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Основоположником української класичної музики був Микола Лисенко</w:t>
      </w:r>
      <w:r w:rsidRPr="009E025F">
        <w:rPr>
          <w:rFonts w:ascii="Times New Roman" w:hAnsi="Times New Roman" w:cs="Times New Roman"/>
          <w:sz w:val="28"/>
          <w:szCs w:val="28"/>
          <w:lang w:val="uk-UA"/>
        </w:rPr>
        <w:t xml:space="preserve">, який написав опери «Різдвяна ніч», «Утоплена», «Наталка Полтавка», «Тарас Бульба», «Енеїда», оперету «Чорноморці», опери для дітей «Пан Коцький», «Коза-дереза» тощо, що базувалися на величезному етнографічному </w:t>
      </w:r>
      <w:r w:rsidRPr="009E025F"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матеріалі. Також він поклав на музику майже 80 творів із «Кобзаря» Т. Шевченка. Створений М. Лисенком варіант «Заповіту» Т. Шевченка ми співаємо й досі, а «Молитва за Україну» стала духовним гімном.</w:t>
      </w:r>
    </w:p>
    <w:p w:rsidR="00123FBD" w:rsidRPr="00123FBD" w:rsidRDefault="00123FBD" w:rsidP="00123F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DC547C" w:rsidRDefault="00DC547C" w:rsidP="00283F4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F3B43" w:rsidRPr="00BF3B43">
        <w:t xml:space="preserve"> </w:t>
      </w:r>
      <w:hyperlink r:id="rId5" w:history="1">
        <w:r w:rsidR="00283F40" w:rsidRPr="00283F40">
          <w:rPr>
            <w:rStyle w:val="a4"/>
            <w:b/>
            <w:sz w:val="28"/>
            <w:szCs w:val="28"/>
          </w:rPr>
          <w:t>https://youtu.be/j-RtYVrCI3Q</w:t>
        </w:r>
      </w:hyperlink>
      <w:r w:rsidR="00283F40">
        <w:rPr>
          <w:lang w:val="uk-UA"/>
        </w:rPr>
        <w:t xml:space="preserve"> </w:t>
      </w:r>
    </w:p>
    <w:p w:rsidR="00DC547C" w:rsidRPr="00DC547C" w:rsidRDefault="00092F83" w:rsidP="00DC547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D0EAC" w:rsidRPr="00DC5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</w:t>
      </w:r>
      <w:r w:rsidR="00283F40">
        <w:rPr>
          <w:rFonts w:ascii="Times New Roman" w:hAnsi="Times New Roman" w:cs="Times New Roman"/>
          <w:b/>
          <w:sz w:val="28"/>
          <w:szCs w:val="28"/>
          <w:lang w:val="uk-UA"/>
        </w:rPr>
        <w:t>завдання: прочитати пар. 46</w:t>
      </w:r>
      <w:bookmarkStart w:id="0" w:name="_GoBack"/>
      <w:bookmarkEnd w:id="0"/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</w:p>
    <w:p w:rsidR="00092F83" w:rsidRPr="00DC547C" w:rsidRDefault="00DC547C" w:rsidP="00DC547C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скласти таблицю «Галузь---Основні досягнення»</w:t>
      </w:r>
    </w:p>
    <w:sectPr w:rsidR="00092F83" w:rsidRPr="00DC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662D5"/>
    <w:rsid w:val="0059697B"/>
    <w:rsid w:val="00602C34"/>
    <w:rsid w:val="006A1A0F"/>
    <w:rsid w:val="00765C51"/>
    <w:rsid w:val="007B5A32"/>
    <w:rsid w:val="00835E44"/>
    <w:rsid w:val="008667AB"/>
    <w:rsid w:val="008B2155"/>
    <w:rsid w:val="0093790B"/>
    <w:rsid w:val="00960883"/>
    <w:rsid w:val="00987DCD"/>
    <w:rsid w:val="009E025F"/>
    <w:rsid w:val="00AA05D8"/>
    <w:rsid w:val="00B1084F"/>
    <w:rsid w:val="00BF3B43"/>
    <w:rsid w:val="00BF5395"/>
    <w:rsid w:val="00C07580"/>
    <w:rsid w:val="00C42B81"/>
    <w:rsid w:val="00DC547C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-RtYVrCI3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2022-01-19T10:58:00Z</dcterms:created>
  <dcterms:modified xsi:type="dcterms:W3CDTF">2022-04-03T18:03:00Z</dcterms:modified>
</cp:coreProperties>
</file>