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606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47250E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D0EA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47250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а: Практичне заняття: Програмні документи українських політичних партій.</w:t>
      </w:r>
    </w:p>
    <w:p w:rsidR="00367719" w:rsidRPr="00367719" w:rsidRDefault="002D384D" w:rsidP="003315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367719" w:rsidRP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 xml:space="preserve">З 90-х років XIX ст. збереглися програмні документи українських політичних партій, перші з яких з'явилися у Галичині. В 1890 р. у Львові була заснована </w:t>
      </w:r>
      <w:proofErr w:type="spellStart"/>
      <w:r w:rsidRPr="00367719">
        <w:rPr>
          <w:rFonts w:ascii="Times New Roman" w:hAnsi="Times New Roman" w:cs="Times New Roman"/>
          <w:sz w:val="28"/>
          <w:szCs w:val="28"/>
          <w:lang w:val="uk-UA"/>
        </w:rPr>
        <w:t>Русько</w:t>
      </w:r>
      <w:proofErr w:type="spellEnd"/>
      <w:r w:rsidRPr="00367719">
        <w:rPr>
          <w:rFonts w:ascii="Times New Roman" w:hAnsi="Times New Roman" w:cs="Times New Roman"/>
          <w:sz w:val="28"/>
          <w:szCs w:val="28"/>
          <w:lang w:val="uk-UA"/>
        </w:rPr>
        <w:t>-українська радикальна партія, а в 1899 р. — Українська національно-демократична партія та Українська соціал-демократична робітнича партія.</w:t>
      </w:r>
    </w:p>
    <w:p w:rsidR="00367719" w:rsidRP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>У 1900 р. у Харкові виникла Революційна українська партія, а в 1905 р. на її базі створена Українська соціал-демократична робітнича партія. На початку XX ст. в Україні з'явилися перші соціал-революційні організації, на базі яких у 1917 р. була заснована Українська партія соціалістів-революціонерів.</w:t>
      </w:r>
    </w:p>
    <w:p w:rsidR="00367719" w:rsidRDefault="00367719" w:rsidP="003677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7719">
        <w:rPr>
          <w:rFonts w:ascii="Times New Roman" w:hAnsi="Times New Roman" w:cs="Times New Roman"/>
          <w:sz w:val="28"/>
          <w:szCs w:val="28"/>
          <w:lang w:val="uk-UA"/>
        </w:rPr>
        <w:t xml:space="preserve">За ініціативи М. Грушевського у 1908 р. була зроблена спроба об'єднати політичні партії українського спрямування в "Товариство українських поступовців", яке в період Української революції 1917 — 1920 </w:t>
      </w:r>
      <w:proofErr w:type="spellStart"/>
      <w:r w:rsidRPr="00367719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367719">
        <w:rPr>
          <w:rFonts w:ascii="Times New Roman" w:hAnsi="Times New Roman" w:cs="Times New Roman"/>
          <w:sz w:val="28"/>
          <w:szCs w:val="28"/>
          <w:lang w:val="uk-UA"/>
        </w:rPr>
        <w:t>. стало фундатором створення Української Центральної Ради. Попри істотні відмінності програмних настанов більшість утворених партій об'єднувала благородна ідея національного визволення українського народу, відновлення української державності. Програми українських політичних партій, що діяли в Україні наприкінці XIX — на початку XX ст., опубліковані, так само як і аналогічні документи російських партій, що діяли</w:t>
      </w:r>
      <w:r w:rsidR="0093790B">
        <w:rPr>
          <w:rFonts w:ascii="Times New Roman" w:hAnsi="Times New Roman" w:cs="Times New Roman"/>
          <w:sz w:val="28"/>
          <w:szCs w:val="28"/>
          <w:lang w:val="uk-UA"/>
        </w:rPr>
        <w:t xml:space="preserve"> толі на українських землях.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У XX ст. в Україні зросла кількість громадських об'єднань різного спрямування, які, не називаючи себе партіями, справляли значний вплив на історичні події. Це, насамперед, професійні спілки, що з'явилися в Україні на початку 1905 р. Спочатку вони створювалися як заводські комісії, депутатські і делегатські збори робітників та службовців, але незабаром набули характеру звичайних спілок професійного спрямування, які в складних умовах царизму активно боролися за інтереси трудящих. Уже в 1907 р. профспілки України об'єднували близько 60 тис. робітників та службовців. Особливо бурхливу діяльність вони розгорнули в 1917 — 1920 </w:t>
      </w:r>
      <w:proofErr w:type="spellStart"/>
      <w:r w:rsidRPr="0093790B"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., активно впливаючи на розвиток революційних подій. Саме цей період їх діяльності найповніше відбився в опублікованих документах92. За радянських часів профспілки поступово втратили свою самостійність, </w:t>
      </w:r>
      <w:r w:rsidRPr="0093790B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перетворились на складову адміністративно-командної системи, хоча в соціальній сфері вони продовжували відігравати певну роль. Діяльність профспілок у роки радянської влади відображена у стенограмах з'їздів, конференцій профспілок, збірниках постанов профспілкових органів різного рівня.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 xml:space="preserve">В окремі періоди на території України діяли різні громадські організації, що залишили помітний слід в її історії. Так, 4 серпня 1914 р. у Львові виник "Союз визволення України", що діяв до 1919 р. До його складу входили в основному вихідці із Наддніпрянської України. До останнього часу діяльність цієї організації висвітлювалась не об'єктивно, </w:t>
      </w:r>
      <w:proofErr w:type="spellStart"/>
      <w:r w:rsidRPr="0093790B">
        <w:rPr>
          <w:rFonts w:ascii="Times New Roman" w:hAnsi="Times New Roman" w:cs="Times New Roman"/>
          <w:sz w:val="28"/>
          <w:szCs w:val="28"/>
          <w:lang w:val="uk-UA"/>
        </w:rPr>
        <w:t>заполітизовано</w:t>
      </w:r>
      <w:proofErr w:type="spellEnd"/>
      <w:r w:rsidRPr="0093790B">
        <w:rPr>
          <w:rFonts w:ascii="Times New Roman" w:hAnsi="Times New Roman" w:cs="Times New Roman"/>
          <w:sz w:val="28"/>
          <w:szCs w:val="28"/>
          <w:lang w:val="uk-UA"/>
        </w:rPr>
        <w:t>, що спонукало істориків (хоча й із великим запізненням) оприлюднити основні документи Союзу, щоб громадськість мала об'єктивне уявлення про його роботу93.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790B">
        <w:rPr>
          <w:rFonts w:ascii="Times New Roman" w:hAnsi="Times New Roman" w:cs="Times New Roman"/>
          <w:sz w:val="28"/>
          <w:szCs w:val="28"/>
          <w:lang w:val="uk-UA"/>
        </w:rPr>
        <w:t>Упродовж останніх років в Україні почали з'являтися публікації документів про діяльність такого радикального національно-патріотичного об'єднання як "Організація українських націоналістів" (ОУН), заснованого в 1929 p., яке протягом майже усього періоду свого існування діяло у глибокому підпіллі або в еміграції. Лише після проголошення незалежності України вищі керівні органи ОУН змогли діяти легально на території нашої країни. Документи ОУН, які раніше друкувалися лише за кордоном, у 1992 р. вперше з'явилися в Україні, що дало змогу історикам об'єктивно досліджувати роль цієї організації у п</w:t>
      </w:r>
      <w:r>
        <w:rPr>
          <w:rFonts w:ascii="Times New Roman" w:hAnsi="Times New Roman" w:cs="Times New Roman"/>
          <w:sz w:val="28"/>
          <w:szCs w:val="28"/>
          <w:lang w:val="uk-UA"/>
        </w:rPr>
        <w:t>олітичному житті нашої країни.</w:t>
      </w:r>
    </w:p>
    <w:p w:rsidR="0093790B" w:rsidRPr="0093790B" w:rsidRDefault="0093790B" w:rsidP="009379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15E0" w:rsidRPr="0093790B" w:rsidRDefault="003315E0" w:rsidP="0093790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3790B"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367719" w:rsidRPr="0093790B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https://youtu.be/0bM1LwQhE00</w:t>
        </w:r>
      </w:hyperlink>
      <w:r w:rsidR="00367719" w:rsidRPr="0093790B">
        <w:rPr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опрацюйте програмні документи партій на </w:t>
      </w:r>
      <w:proofErr w:type="spellStart"/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. 309-313.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3D0EAC">
        <w:rPr>
          <w:rFonts w:ascii="Times New Roman" w:hAnsi="Times New Roman" w:cs="Times New Roman"/>
          <w:b/>
          <w:sz w:val="28"/>
          <w:szCs w:val="28"/>
          <w:lang w:val="uk-UA"/>
        </w:rPr>
        <w:t>Скасування кріпацтва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6A1A0F"/>
    <w:rsid w:val="00765C51"/>
    <w:rsid w:val="008667AB"/>
    <w:rsid w:val="008B2155"/>
    <w:rsid w:val="0093790B"/>
    <w:rsid w:val="00987DCD"/>
    <w:rsid w:val="00AA05D8"/>
    <w:rsid w:val="00B1084F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0bM1LwQhE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2022-01-19T10:58:00Z</dcterms:created>
  <dcterms:modified xsi:type="dcterms:W3CDTF">2022-03-24T16:25:00Z</dcterms:modified>
</cp:coreProperties>
</file>