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3606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bookmarkStart w:id="0" w:name="_GoBack"/>
      <w:bookmarkEnd w:id="0"/>
      <w:r w:rsidR="0047250E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36067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2D384D" w:rsidRP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>а: Національний рух у Західній Україні в 1900-1913 рр.</w:t>
      </w:r>
    </w:p>
    <w:p w:rsidR="00AA05D8" w:rsidRDefault="002D384D" w:rsidP="00AA05D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2B4D49" w:rsidRPr="002B4D49" w:rsidRDefault="002B4D49" w:rsidP="002B4D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4D49">
        <w:rPr>
          <w:rFonts w:ascii="Times New Roman" w:hAnsi="Times New Roman" w:cs="Times New Roman"/>
          <w:b/>
          <w:i/>
          <w:sz w:val="28"/>
          <w:szCs w:val="28"/>
          <w:lang w:val="uk-UA"/>
        </w:rPr>
        <w:t>Національне піднесення.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Національним рухом у другій половині XIX ст. було охоплено всі українські землі - наддніпрянські й західноукраїнські. Але розвивався він у Наддніпрянській і Західній Україні з різною інтенсивністю. Останні десятиліття XIX ст. відзначені розширенням масштабів і прискоренням визрівання національно-визвольного руху західних українців (головним чином, галичан) і відносно повільним наростанням такого руху в Наддніпрянській Україні. І справа тут не в самих українцях. Справа в різних політичних режимах Російської і Австро-Угорської імперій. У порівнянні з російською частиною України, умови для національного згуртування західних українців були більш сприятливими. Австро-Угорщина була європейською країною, у ній діяли, хоча й із суттєвими обмеженнями, демократичні принципи організації суспільного життя. Західноукраїнці цими перевагами зуміли скористатися. Приблизно на десять років раніше, ніж у Наддніпрянській Україні, у Галичині почали діяти національні політичні партії. Саме тоді національний рух став переходити в нову фазу - політичну, коли головною метою було відродження української державності.</w:t>
      </w:r>
    </w:p>
    <w:p w:rsidR="002B4D49" w:rsidRDefault="002B4D49" w:rsidP="002B4D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4D49">
        <w:rPr>
          <w:rFonts w:ascii="Times New Roman" w:hAnsi="Times New Roman" w:cs="Times New Roman"/>
          <w:b/>
          <w:i/>
          <w:sz w:val="28"/>
          <w:szCs w:val="28"/>
          <w:lang w:val="uk-UA"/>
        </w:rPr>
        <w:t>Діяльність політичних, національних і спортивно-фізкультурних організацій.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Головними українськими політичними партіями Галичини на початку XX ст. були Русько-Українська радикальна партія (РУРП) і Українська національно-демократична партія (УНДП). Якщо перша у своїй програмі передбачала у майбутньому для України соціалізм, то УНДП схилялася до лібералізму. Що ж до державно-правового статусу, то обидві партії наприкінці XIX - на початку XX ст. чітко стояли на позиціях боротьби за незалежну соборну Україну. УНДП швидко перетворилася на найвпливовішу українську політичну організацію на західноукраїнських землях. Ще одна політична організація - Українська соціал-демократична партія (УСДП) - прагнула досягти соціалізму шляхом реформ, використовуючи легальні парламентські методи. Українські національні партії мали свої організації в містах і селах краю, видавали газети, пропагандистські матеріали, брали участь у виборчих кампаніях.</w:t>
      </w:r>
    </w:p>
    <w:p w:rsidR="002B4D49" w:rsidRPr="002B4D49" w:rsidRDefault="002B4D49" w:rsidP="002B4D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4D4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Національний рух на Буковині та в Закарпатті.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З кінця XIX ст. буковинське політичне життя розвивалося «синхронно» з галицьким. Буковинські депутати разом з галицькими входили до «Українського клубу» у віденському парламенті, а головні політичні партії - національно-демократична, радикальна і соціал-демократична - були майже тотожні з галицькими. Ця співпраця не була безхмарною, але вона привела до перемоги української орієнтації серед буковинської інтелігенції. Перемогу закріпив розвиток мережі культурних та господарських організацій. Місцеві українські школи та громадські організації стали найкращими з усіх, що існували у трьох західноукраїнських регіонах. Активну національно-просвітницьку й одночасно спортивну роботу здійснювали гімнастичні й пожежні організації, які у 1904-1914 рр. поширили свою мережу на всю Буковину. Діяло багато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 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найрізноманітнішого спрямування: студентських, жіночих, учительських, церковних, драматичних, музичних, наукових, гімнастично-спортивних тощо.</w:t>
      </w:r>
    </w:p>
    <w:p w:rsidR="002B4D49" w:rsidRPr="002B4D49" w:rsidRDefault="002B4D49" w:rsidP="002B4D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315E0" w:rsidRPr="00B1084F" w:rsidRDefault="003315E0" w:rsidP="003315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B1084F" w:rsidRPr="00A5037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https://youtu.be/iQmSPhHYRHI</w:t>
        </w:r>
      </w:hyperlink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прочитати пар. 41, стор. 307 № 1, 4, 7, 10</w:t>
      </w:r>
      <w:r w:rsidR="00AA0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письмово.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Українські землі на поч. 20 </w:t>
      </w:r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4142A4"/>
    <w:rsid w:val="0047250E"/>
    <w:rsid w:val="004B6B79"/>
    <w:rsid w:val="004F7538"/>
    <w:rsid w:val="00527818"/>
    <w:rsid w:val="006A1A0F"/>
    <w:rsid w:val="00765C51"/>
    <w:rsid w:val="008667AB"/>
    <w:rsid w:val="008B2155"/>
    <w:rsid w:val="00987DCD"/>
    <w:rsid w:val="00AA05D8"/>
    <w:rsid w:val="00B1084F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QmSPhHYR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2022-01-19T10:58:00Z</dcterms:created>
  <dcterms:modified xsi:type="dcterms:W3CDTF">2022-03-24T15:29:00Z</dcterms:modified>
</cp:coreProperties>
</file>