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3D9" w:rsidRPr="00EC73DE" w:rsidRDefault="009E13D9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Дата 18.11.2021 р.</w:t>
      </w:r>
    </w:p>
    <w:p w:rsidR="009E13D9" w:rsidRPr="00EC73DE" w:rsidRDefault="009E13D9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</w:p>
    <w:p w:rsidR="009E13D9" w:rsidRPr="00EC73DE" w:rsidRDefault="009E13D9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9E13D9" w:rsidRPr="00EC73DE" w:rsidRDefault="009E13D9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73D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9E13D9" w:rsidRPr="00EC73DE" w:rsidRDefault="009E13D9" w:rsidP="00A330C8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C73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C73DE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EC73DE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 </w:t>
      </w:r>
      <w:r w:rsidR="005775F4" w:rsidRPr="00EC73DE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Сільське господарство України.</w:t>
      </w:r>
      <w:r w:rsidRPr="00EC73DE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4D7CF9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Рослинництво.</w:t>
      </w:r>
    </w:p>
    <w:p w:rsidR="005775F4" w:rsidRPr="00EC73DE" w:rsidRDefault="009E13D9" w:rsidP="00A330C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C73DE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EC73DE">
        <w:rPr>
          <w:rFonts w:eastAsiaTheme="minorHAnsi"/>
          <w:color w:val="2C2F34"/>
          <w:sz w:val="28"/>
          <w:szCs w:val="28"/>
          <w:shd w:val="clear" w:color="auto" w:fill="FFFFFF"/>
          <w:lang w:val="uk-UA" w:eastAsia="en-US"/>
        </w:rPr>
        <w:t> </w:t>
      </w:r>
      <w:r w:rsidR="005775F4" w:rsidRPr="00EC73DE">
        <w:rPr>
          <w:color w:val="000000"/>
          <w:sz w:val="28"/>
          <w:szCs w:val="28"/>
          <w:lang w:val="uk-UA"/>
        </w:rPr>
        <w:t>учень визначає природно-географічні фактори розвитку сільського господарства, структуру галузі й особливості сільськогосподарського виробництва; наводить конкретні приклади зв’язків сільського господарства з іншими галузями.</w:t>
      </w:r>
    </w:p>
    <w:p w:rsidR="009E13D9" w:rsidRPr="00EC73DE" w:rsidRDefault="009E13D9" w:rsidP="00A330C8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92B2C"/>
          <w:sz w:val="28"/>
          <w:szCs w:val="28"/>
          <w:lang w:val="uk-UA"/>
        </w:rPr>
      </w:pPr>
    </w:p>
    <w:p w:rsidR="009E13D9" w:rsidRPr="00EC73DE" w:rsidRDefault="009E13D9" w:rsidP="00A330C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C73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96770" w:rsidRPr="00B96770" w:rsidRDefault="00B96770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B967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1. Природно-географічні фактори розвитку сільського господарства</w:t>
      </w:r>
    </w:p>
    <w:p w:rsidR="00B96770" w:rsidRPr="00B96770" w:rsidRDefault="00B96770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67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Україна має у своєму розпорядженні унікальне поєднання рівнинного рельєфу, родючих ґрунтів і кліматичних ресурсів. Понад половину території країни займають сільськогосподарські угіддя, серед яких переважає рілля (</w:t>
      </w:r>
      <w:proofErr w:type="spellStart"/>
      <w:r w:rsidRPr="00B967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рілля</w:t>
      </w:r>
      <w:proofErr w:type="spellEnd"/>
      <w:r w:rsidRPr="00B967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займає 54,0 % площі, сіножаті — 4 %, пасовища — 9,2 %, сади й виноградники — понад 1 %). Дві третини ріллі припадають на чорноземи.</w:t>
      </w:r>
    </w:p>
    <w:p w:rsidR="00E652B6" w:rsidRPr="00E652B6" w:rsidRDefault="00E652B6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Проблема для півдня країни й АР Крим — низька забезпеченість водними ресурсами. У Поліссі багато перезволожених і заболочених територій.</w:t>
      </w:r>
    </w:p>
    <w:p w:rsidR="00E652B6" w:rsidRPr="00E652B6" w:rsidRDefault="00E652B6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Меліорація — комплекс організаційно-господарських і технічних заходів, які дають можливість змінювати природні умови в необхідному для людини напрямі.</w:t>
      </w:r>
    </w:p>
    <w:p w:rsidR="00E652B6" w:rsidRPr="00E652B6" w:rsidRDefault="00E652B6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2. Структура сільського господарства</w:t>
      </w:r>
    </w:p>
    <w:p w:rsidR="00E652B6" w:rsidRPr="00E652B6" w:rsidRDefault="00E652B6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Рослинництво і тваринництво. Основне завдання рослинництва — вирощування сільськогосподарських рослин для забезпечення населення продуктами харчування, тваринництва — кормами, галузей промисловості (легкої, харчової) — сировиною. У тваринництві займаються вирощуванням різних сільськогосподарських тварин для виробництва тваринницьких продуктів.</w:t>
      </w:r>
    </w:p>
    <w:p w:rsidR="00E652B6" w:rsidRPr="00E652B6" w:rsidRDefault="00E652B6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Промисловість забезпечує сільське господарство електроенергією, різною технікою, паливно-мастильними матеріалами, добривами, засобами захисту рослин. Сільське господарство постачає промисловість продукцією рослинництва і тваринництва.</w:t>
      </w:r>
    </w:p>
    <w:p w:rsidR="00E652B6" w:rsidRPr="00E652B6" w:rsidRDefault="00E652B6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Зв’язки між сільським господарством і промисловістю настільки тісні, що утворюють міжгалузевий агропромисловий комплекс.</w:t>
      </w:r>
    </w:p>
    <w:p w:rsidR="00B96770" w:rsidRPr="00EC73DE" w:rsidRDefault="00B3659C" w:rsidP="00A330C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C73DE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Рослинництво</w:t>
      </w:r>
      <w:r w:rsidRPr="00EC73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 – це галузь в сільському господарстві, що вирощує зернові, технічні, зернобобові, кормові та баштанні культури також овочі й фрукти.</w:t>
      </w:r>
    </w:p>
    <w:p w:rsidR="005D74F0" w:rsidRDefault="00BA6D8A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Основа сільського господарства в Україні – це виробництво зерна. В Україні головна зернова культура – це озима пшениця, котрою засівають понад 6 000 тис. га. Найбільші площі зайняті під цю культуру у степовій й лісостеповій зонах України. У 2002 році Україна увійшла до числа найбільших експортерів пшениці. На міжнародний світовий ринок щорічно надходить біля 180 млн. тонн зерна, або 10% загальної кількості зібраного врожаю. </w:t>
      </w: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Основний обіг припадає на пшеницю, експорт якої наближається до 100 млн. </w:t>
      </w:r>
      <w:r w:rsidR="005D74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 на рік</w:t>
      </w:r>
    </w:p>
    <w:p w:rsidR="00BA6D8A" w:rsidRPr="00BA6D8A" w:rsidRDefault="00BA6D8A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Жито стійкіше до низьких температур, ніж пшениця, тому воно «розташувалося» у районах з прохолоднішим кліматом, найбільш поширена ця культура в Поліссі й у західних областях України.</w:t>
      </w:r>
    </w:p>
    <w:p w:rsidR="00BA6D8A" w:rsidRPr="00BA6D8A" w:rsidRDefault="00BA6D8A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Переважно в степовій зоні сіють ячмінь. Він відрізняється порівняно високою врожайністю (до 30 ц/га) і невибагливістю стосовно ґрунтів.</w:t>
      </w:r>
    </w:p>
    <w:p w:rsidR="00BA6D8A" w:rsidRPr="00BA6D8A" w:rsidRDefault="00BA6D8A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Велике значення в Україні має кукурудза – продовольча, технічна і кормова культура, походить зі Америки. Це досить теплолюбна рослина, період вегетації кукурудзи складає від 85 до 150 днів. Подібні умови є у степу, південній частині Лісостепу, у Закарпатті. Цією культурою зайнято біля 2.5 млн. га.</w:t>
      </w:r>
    </w:p>
    <w:p w:rsidR="00BA6D8A" w:rsidRPr="00BA6D8A" w:rsidRDefault="00BA6D8A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Цінні продукти харчування роблять із таких крупних культур, як просо та гречка. Посіви проса розміщені у лісостепових та степових районах, гречки – у Поліссі й Лісостепу.</w:t>
      </w:r>
    </w:p>
    <w:p w:rsidR="00BA6D8A" w:rsidRPr="00BA6D8A" w:rsidRDefault="00BA6D8A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Середня врожайність зернових у 2002 р. склала 27.3 ц/га.</w:t>
      </w:r>
    </w:p>
    <w:p w:rsidR="00BA6D8A" w:rsidRPr="00BA6D8A" w:rsidRDefault="00BA6D8A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Значні площі відведено у господарствах під посіви зернобобових культур (понад 1,5 млн. га). Найбільш розповсюдженими з них є горох та вика. Дані культури вирощують в лісостеповій зоні та у південній частині Полісся.</w:t>
      </w:r>
    </w:p>
    <w:p w:rsidR="00801418" w:rsidRPr="00801418" w:rsidRDefault="00801418" w:rsidP="00A330C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aps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b/>
          <w:caps/>
          <w:color w:val="333333"/>
          <w:sz w:val="28"/>
          <w:szCs w:val="28"/>
          <w:lang w:val="uk-UA" w:eastAsia="ru-RU"/>
        </w:rPr>
        <w:t>ТЕХНІЧНІ КУЛЬТУРИ</w:t>
      </w:r>
    </w:p>
    <w:p w:rsidR="00801418" w:rsidRPr="00801418" w:rsidRDefault="00801418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Найбільше значення серед них мають олійні, цукроносні й волокнисті рослини. Поміж олійних культур провідне місце посідає соняшник, його батьківщиною є американські прерії</w:t>
      </w:r>
      <w:r w:rsidR="005D74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Райони вирощування – Кіровоградська, Миколаївська, Одеська, Херсонська області. Найкращі </w:t>
      </w:r>
      <w:proofErr w:type="spellStart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грунтово-кліматичні</w:t>
      </w:r>
      <w:proofErr w:type="spellEnd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умови для даної культури у лісостеповій зоні, де зосереджено 85% всіх посівів – лідер Вінницька область.</w:t>
      </w:r>
    </w:p>
    <w:p w:rsidR="00801418" w:rsidRPr="00801418" w:rsidRDefault="00801418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північній і західній частинах вирощують льон-довгунець і льон-кучерявець (для виготовлення ліків). Льон-довгунець цінна технічна культура, яка являється сировиною для текстильної і харчової промисловості. Нею зайнято близько 200 тис. га, переважно в Поліссі й Передкарпатті – Чернігівська, Житомирська, Рівненська, Волинська, Львівська та Івано-Франківська області.</w:t>
      </w:r>
    </w:p>
    <w:p w:rsidR="00801418" w:rsidRPr="00801418" w:rsidRDefault="00801418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Кормові культури – основа розвитку тваринництва. Кукурудза (на силос і зелений корм), багаторічні трави – люпин, люцерна, конюшина (Полісся, Лісостеп), Картопля – Житомирська, Чернігівська, Волинська, Рівненська, Сумська, Київська області. В 2006 році зібрано картоплі 19,5 </w:t>
      </w:r>
      <w:proofErr w:type="spellStart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млн.т</w:t>
      </w:r>
      <w:proofErr w:type="spellEnd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</w:p>
    <w:p w:rsidR="00801418" w:rsidRPr="00801418" w:rsidRDefault="00801418" w:rsidP="005D74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Овочівництво. Полісся – огірки, морква, столовий буряк, капуста; Лісостеп – огірки, помідори; Степ – помідори, баклажани, цибуля. перець. У 2006 році виробництво овочевої продукції становило 8,1 </w:t>
      </w:r>
      <w:proofErr w:type="spellStart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млн.т</w:t>
      </w:r>
      <w:proofErr w:type="spellEnd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Особливістю географії овочівництва є його концентрація поблизу великих міст.</w:t>
      </w:r>
    </w:p>
    <w:p w:rsidR="00801418" w:rsidRPr="00801418" w:rsidRDefault="00801418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степових районах вирощують баштанні культури; кавуни і дині – Херсонська, Миколаївська, Запорізька область.</w:t>
      </w:r>
    </w:p>
    <w:p w:rsidR="00801418" w:rsidRPr="00801418" w:rsidRDefault="00801418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Практично у всіх областях України досить розвинуте садівництво. Найпоширенішими плодово-ягідними культурами є яблуні, груші, сливи, черешні, аґрус, смородина, малина, полуниця. У південних районах вирощують персики, абрикоси,аличу. Виноградарство поширене у південних областях, у Криму та Закарпатті.</w:t>
      </w:r>
    </w:p>
    <w:p w:rsidR="00801418" w:rsidRPr="00801418" w:rsidRDefault="00801418" w:rsidP="00A33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основі інтеграційних процесів між однією галуззю с/г і відповідною галуззю переробної промисловості в Україні сформувались спеціалізовані АПК, або рослинницько-промислові комплекси.</w:t>
      </w:r>
    </w:p>
    <w:p w:rsidR="00BA6D8A" w:rsidRPr="00EC73DE" w:rsidRDefault="00BA6D8A" w:rsidP="00A330C8">
      <w:pPr>
        <w:spacing w:after="0" w:line="240" w:lineRule="auto"/>
        <w:ind w:firstLine="567"/>
        <w:jc w:val="both"/>
        <w:rPr>
          <w:rStyle w:val="a4"/>
          <w:rFonts w:ascii="Times New Roman" w:eastAsia="Calibri" w:hAnsi="Times New Roman" w:cs="Times New Roman"/>
          <w:bCs w:val="0"/>
          <w:sz w:val="28"/>
          <w:szCs w:val="28"/>
          <w:lang w:val="uk-UA"/>
        </w:rPr>
      </w:pPr>
    </w:p>
    <w:p w:rsidR="009E13D9" w:rsidRPr="00EC73DE" w:rsidRDefault="009E13D9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9E13D9" w:rsidRPr="00EC73DE" w:rsidRDefault="005D74F0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Опрацюйте § 14.</w:t>
      </w:r>
      <w:r w:rsidR="009E13D9"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9E13D9" w:rsidRDefault="006D768E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E13D9"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презентацію за посиланням: </w:t>
      </w:r>
      <w:hyperlink r:id="rId5" w:history="1">
        <w:r w:rsidR="00D5140D" w:rsidRPr="001F2C8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https://www.youtube.com/watch?v=gh53_3dGnq8</w:t>
        </w:r>
      </w:hyperlink>
      <w:r w:rsidR="00D514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768E" w:rsidRDefault="006D768E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D768E" w:rsidRPr="00EC73DE" w:rsidRDefault="006D768E" w:rsidP="00A330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E13D9" w:rsidRPr="00EC73DE" w:rsidRDefault="009E13D9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050F" w:rsidRPr="00EC73DE" w:rsidRDefault="00B4050F" w:rsidP="00A330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4050F" w:rsidRPr="00EC7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82"/>
    <w:rsid w:val="004D7CF9"/>
    <w:rsid w:val="005775F4"/>
    <w:rsid w:val="005D74F0"/>
    <w:rsid w:val="006A64EB"/>
    <w:rsid w:val="006D768E"/>
    <w:rsid w:val="00801418"/>
    <w:rsid w:val="009E13D9"/>
    <w:rsid w:val="00A330C8"/>
    <w:rsid w:val="00B3659C"/>
    <w:rsid w:val="00B4050F"/>
    <w:rsid w:val="00B96770"/>
    <w:rsid w:val="00BA6D8A"/>
    <w:rsid w:val="00C5203B"/>
    <w:rsid w:val="00D5140D"/>
    <w:rsid w:val="00DB3882"/>
    <w:rsid w:val="00E652B6"/>
    <w:rsid w:val="00E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13D9"/>
    <w:rPr>
      <w:b/>
      <w:bCs/>
    </w:rPr>
  </w:style>
  <w:style w:type="character" w:styleId="a5">
    <w:name w:val="Hyperlink"/>
    <w:basedOn w:val="a0"/>
    <w:uiPriority w:val="99"/>
    <w:unhideWhenUsed/>
    <w:rsid w:val="009E13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13D9"/>
    <w:rPr>
      <w:b/>
      <w:bCs/>
    </w:rPr>
  </w:style>
  <w:style w:type="character" w:styleId="a5">
    <w:name w:val="Hyperlink"/>
    <w:basedOn w:val="a0"/>
    <w:uiPriority w:val="99"/>
    <w:unhideWhenUsed/>
    <w:rsid w:val="009E1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h53_3dGn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15</cp:revision>
  <dcterms:created xsi:type="dcterms:W3CDTF">2021-11-13T09:53:00Z</dcterms:created>
  <dcterms:modified xsi:type="dcterms:W3CDTF">2021-11-13T10:50:00Z</dcterms:modified>
</cp:coreProperties>
</file>