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A75" w:rsidRDefault="00EA5A75" w:rsidP="00EA5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A75">
        <w:rPr>
          <w:rFonts w:ascii="Times New Roman" w:hAnsi="Times New Roman" w:cs="Times New Roman"/>
          <w:sz w:val="28"/>
          <w:szCs w:val="28"/>
        </w:rPr>
        <w:t>Тема</w:t>
      </w:r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A5A75">
        <w:rPr>
          <w:rFonts w:ascii="Times New Roman" w:hAnsi="Times New Roman" w:cs="Times New Roman"/>
          <w:sz w:val="28"/>
          <w:szCs w:val="28"/>
        </w:rPr>
        <w:t xml:space="preserve">Микола  Васильович Гоголь. Петербурзький етап життя </w:t>
      </w:r>
      <w:r>
        <w:rPr>
          <w:rFonts w:ascii="Times New Roman" w:hAnsi="Times New Roman" w:cs="Times New Roman"/>
          <w:sz w:val="28"/>
          <w:szCs w:val="28"/>
        </w:rPr>
        <w:t>і творчості письменника. «Ревізор». Творча історія 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єси</w:t>
      </w:r>
      <w:proofErr w:type="spellEnd"/>
    </w:p>
    <w:p w:rsidR="00EA5A75" w:rsidRPr="00EA5A75" w:rsidRDefault="00EA5A75" w:rsidP="00EA5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EA5A75" w:rsidRDefault="00EA5A75" w:rsidP="00EA5A75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A5A75">
        <w:rPr>
          <w:rFonts w:ascii="Times New Roman" w:hAnsi="Times New Roman" w:cs="Times New Roman"/>
          <w:sz w:val="28"/>
          <w:szCs w:val="28"/>
        </w:rPr>
        <w:t xml:space="preserve"> Серед видатних митців української та світової літератури почесне місце належить Миколі Васильовичу Гоголю. Майстер художнього сл</w:t>
      </w:r>
      <w:r>
        <w:rPr>
          <w:rFonts w:ascii="Times New Roman" w:hAnsi="Times New Roman" w:cs="Times New Roman"/>
          <w:sz w:val="28"/>
          <w:szCs w:val="28"/>
        </w:rPr>
        <w:t>ова , він створив такі твори, які підкоря</w:t>
      </w:r>
      <w:r w:rsidRPr="00EA5A75">
        <w:rPr>
          <w:rFonts w:ascii="Times New Roman" w:hAnsi="Times New Roman" w:cs="Times New Roman"/>
          <w:sz w:val="28"/>
          <w:szCs w:val="28"/>
        </w:rPr>
        <w:t xml:space="preserve">ють читачів глибиною й  правдивістю своїх образів, силою </w:t>
      </w:r>
      <w:r>
        <w:rPr>
          <w:rFonts w:ascii="Times New Roman" w:hAnsi="Times New Roman" w:cs="Times New Roman"/>
          <w:sz w:val="28"/>
          <w:szCs w:val="28"/>
        </w:rPr>
        <w:t>творчого узагальнення життя, ху</w:t>
      </w:r>
      <w:r w:rsidRPr="00EA5A75">
        <w:rPr>
          <w:rFonts w:ascii="Times New Roman" w:hAnsi="Times New Roman" w:cs="Times New Roman"/>
          <w:sz w:val="28"/>
          <w:szCs w:val="28"/>
        </w:rPr>
        <w:t>дожньою довершеністю. Творам Гоголя були притаманні ідей</w:t>
      </w:r>
      <w:r>
        <w:rPr>
          <w:rFonts w:ascii="Times New Roman" w:hAnsi="Times New Roman" w:cs="Times New Roman"/>
          <w:sz w:val="28"/>
          <w:szCs w:val="28"/>
        </w:rPr>
        <w:t>ні та творчі суперечності, особ</w:t>
      </w:r>
      <w:r w:rsidRPr="00EA5A75">
        <w:rPr>
          <w:rFonts w:ascii="Times New Roman" w:hAnsi="Times New Roman" w:cs="Times New Roman"/>
          <w:sz w:val="28"/>
          <w:szCs w:val="28"/>
        </w:rPr>
        <w:t xml:space="preserve">ливо в останній період творчості. Його реалістичні шедеври стали неоціненним внеском у скарбницю світової літератури. Кожна епоха, </w:t>
      </w:r>
      <w:r>
        <w:rPr>
          <w:rFonts w:ascii="Times New Roman" w:hAnsi="Times New Roman" w:cs="Times New Roman"/>
          <w:sz w:val="28"/>
          <w:szCs w:val="28"/>
        </w:rPr>
        <w:t>кожне нове покоління читачів по - своєму сприй</w:t>
      </w:r>
      <w:r w:rsidRPr="00EA5A75">
        <w:rPr>
          <w:rFonts w:ascii="Times New Roman" w:hAnsi="Times New Roman" w:cs="Times New Roman"/>
          <w:sz w:val="28"/>
          <w:szCs w:val="28"/>
        </w:rPr>
        <w:t>мають М.Гоголя, але головним залишається те ,що ніхто не буває байдужим до його книжок.</w:t>
      </w:r>
    </w:p>
    <w:p w:rsidR="00EA5A75" w:rsidRDefault="00EA5A75" w:rsidP="00EA5A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Пригадайте все, що ви знаєте про Гоголя з української літератури.</w:t>
      </w:r>
    </w:p>
    <w:p w:rsidR="00EA5A75" w:rsidRPr="00EA5A75" w:rsidRDefault="00EA5A75" w:rsidP="00EA5A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Заповніть візитну картку письменника</w:t>
      </w:r>
    </w:p>
    <w:p w:rsidR="00EA5A75" w:rsidRDefault="00EA5A75" w:rsidP="00EA5A7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Створення візитної картки письменника М.В.Гоголя</w:t>
      </w:r>
    </w:p>
    <w:tbl>
      <w:tblPr>
        <w:tblStyle w:val="a4"/>
        <w:tblW w:w="0" w:type="auto"/>
        <w:tblLook w:val="04A0"/>
      </w:tblPr>
      <w:tblGrid>
        <w:gridCol w:w="2340"/>
        <w:gridCol w:w="2341"/>
      </w:tblGrid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народженні прізвище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народження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Місце проживання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смерті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Місце смерті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Національність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Мова творів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Адресат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Літературний спадок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  <w:tr w:rsidR="00EA5A75" w:rsidTr="00CC0A57">
        <w:tc>
          <w:tcPr>
            <w:tcW w:w="2340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Художній напрям</w:t>
            </w:r>
          </w:p>
        </w:tc>
        <w:tc>
          <w:tcPr>
            <w:tcW w:w="2341" w:type="dxa"/>
          </w:tcPr>
          <w:p w:rsidR="00EA5A75" w:rsidRDefault="00EA5A75" w:rsidP="00CC0A57">
            <w:pPr>
              <w:rPr>
                <w:sz w:val="24"/>
                <w:szCs w:val="24"/>
              </w:rPr>
            </w:pPr>
          </w:p>
        </w:tc>
      </w:tr>
    </w:tbl>
    <w:p w:rsidR="00EA5A75" w:rsidRDefault="00EA5A75" w:rsidP="00EA5A75">
      <w:pPr>
        <w:rPr>
          <w:sz w:val="24"/>
          <w:szCs w:val="24"/>
        </w:rPr>
      </w:pPr>
    </w:p>
    <w:p w:rsidR="00EA5A75" w:rsidRPr="00EA5A75" w:rsidRDefault="00EA5A75" w:rsidP="00EA5A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A5A75">
        <w:rPr>
          <w:rFonts w:ascii="Times New Roman" w:hAnsi="Times New Roman" w:cs="Times New Roman"/>
          <w:sz w:val="28"/>
          <w:szCs w:val="28"/>
          <w:lang w:val="ru-RU"/>
        </w:rPr>
        <w:t>ідручником</w:t>
      </w:r>
      <w:proofErr w:type="spellEnd"/>
      <w:r w:rsidR="00E85B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85BF0" w:rsidRDefault="00EA5A75" w:rsidP="00EA5A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тези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статті</w:t>
      </w:r>
      <w:proofErr w:type="spellEnd"/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петербурзький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EA5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A75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5A75">
        <w:rPr>
          <w:rFonts w:ascii="Times New Roman" w:hAnsi="Times New Roman" w:cs="Times New Roman"/>
          <w:sz w:val="28"/>
          <w:szCs w:val="28"/>
          <w:lang w:val="ru-RU"/>
        </w:rPr>
        <w:t>М.Гоголя.</w:t>
      </w:r>
    </w:p>
    <w:p w:rsidR="00E85BF0" w:rsidRDefault="00E85BF0" w:rsidP="00EA5A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205 – 206)</w:t>
      </w:r>
    </w:p>
    <w:p w:rsidR="00E85BF0" w:rsidRPr="00E85BF0" w:rsidRDefault="00E85BF0" w:rsidP="00AC338E">
      <w:pPr>
        <w:pStyle w:val="a5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E85BF0">
        <w:rPr>
          <w:color w:val="000000"/>
          <w:sz w:val="28"/>
          <w:szCs w:val="28"/>
        </w:rPr>
        <w:t xml:space="preserve">У </w:t>
      </w:r>
      <w:proofErr w:type="spellStart"/>
      <w:r w:rsidRPr="00E85BF0">
        <w:rPr>
          <w:color w:val="000000"/>
          <w:sz w:val="28"/>
          <w:szCs w:val="28"/>
        </w:rPr>
        <w:t>жовтні</w:t>
      </w:r>
      <w:proofErr w:type="spellEnd"/>
      <w:r w:rsidRPr="00E85BF0">
        <w:rPr>
          <w:color w:val="000000"/>
          <w:sz w:val="28"/>
          <w:szCs w:val="28"/>
        </w:rPr>
        <w:t xml:space="preserve"> 1835 р. у </w:t>
      </w:r>
      <w:proofErr w:type="spellStart"/>
      <w:r w:rsidRPr="00E85BF0">
        <w:rPr>
          <w:color w:val="000000"/>
          <w:sz w:val="28"/>
          <w:szCs w:val="28"/>
        </w:rPr>
        <w:t>листі</w:t>
      </w:r>
      <w:proofErr w:type="spellEnd"/>
      <w:r w:rsidRPr="00E85BF0">
        <w:rPr>
          <w:color w:val="000000"/>
          <w:sz w:val="28"/>
          <w:szCs w:val="28"/>
        </w:rPr>
        <w:t xml:space="preserve"> до О. С. </w:t>
      </w:r>
      <w:proofErr w:type="spellStart"/>
      <w:r w:rsidRPr="00E85BF0">
        <w:rPr>
          <w:color w:val="000000"/>
          <w:sz w:val="28"/>
          <w:szCs w:val="28"/>
        </w:rPr>
        <w:t>Пушкіна</w:t>
      </w:r>
      <w:proofErr w:type="spellEnd"/>
      <w:r w:rsidRPr="00E85BF0">
        <w:rPr>
          <w:color w:val="000000"/>
          <w:sz w:val="28"/>
          <w:szCs w:val="28"/>
        </w:rPr>
        <w:t xml:space="preserve">, у </w:t>
      </w:r>
      <w:proofErr w:type="spellStart"/>
      <w:r w:rsidRPr="00E85BF0">
        <w:rPr>
          <w:color w:val="000000"/>
          <w:sz w:val="28"/>
          <w:szCs w:val="28"/>
        </w:rPr>
        <w:t>якому</w:t>
      </w:r>
      <w:proofErr w:type="spellEnd"/>
      <w:r w:rsidRPr="00E85BF0">
        <w:rPr>
          <w:color w:val="000000"/>
          <w:sz w:val="28"/>
          <w:szCs w:val="28"/>
        </w:rPr>
        <w:t xml:space="preserve"> М. В. Гоголь </w:t>
      </w:r>
      <w:proofErr w:type="spellStart"/>
      <w:r w:rsidRPr="00E85BF0">
        <w:rPr>
          <w:color w:val="000000"/>
          <w:sz w:val="28"/>
          <w:szCs w:val="28"/>
        </w:rPr>
        <w:t>цікавився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враженнями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генія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російської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літератури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від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своєї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комедії</w:t>
      </w:r>
      <w:proofErr w:type="spellEnd"/>
      <w:r w:rsidRPr="00E85BF0">
        <w:rPr>
          <w:color w:val="000000"/>
          <w:sz w:val="28"/>
          <w:szCs w:val="28"/>
        </w:rPr>
        <w:t xml:space="preserve"> «</w:t>
      </w:r>
      <w:proofErr w:type="spellStart"/>
      <w:r w:rsidRPr="00E85BF0">
        <w:rPr>
          <w:color w:val="000000"/>
          <w:sz w:val="28"/>
          <w:szCs w:val="28"/>
        </w:rPr>
        <w:t>Одруження</w:t>
      </w:r>
      <w:proofErr w:type="spellEnd"/>
      <w:r w:rsidRPr="00E85BF0">
        <w:rPr>
          <w:color w:val="000000"/>
          <w:sz w:val="28"/>
          <w:szCs w:val="28"/>
        </w:rPr>
        <w:t xml:space="preserve">, </w:t>
      </w:r>
      <w:proofErr w:type="spellStart"/>
      <w:r w:rsidRPr="00E85BF0">
        <w:rPr>
          <w:color w:val="000000"/>
          <w:sz w:val="28"/>
          <w:szCs w:val="28"/>
        </w:rPr>
        <w:t>або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Зовсім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неймовірна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подія</w:t>
      </w:r>
      <w:proofErr w:type="spellEnd"/>
      <w:r w:rsidRPr="00E85BF0">
        <w:rPr>
          <w:color w:val="000000"/>
          <w:sz w:val="28"/>
          <w:szCs w:val="28"/>
        </w:rPr>
        <w:t xml:space="preserve"> у </w:t>
      </w:r>
      <w:proofErr w:type="spellStart"/>
      <w:r w:rsidRPr="00E85BF0">
        <w:rPr>
          <w:color w:val="000000"/>
          <w:sz w:val="28"/>
          <w:szCs w:val="28"/>
        </w:rPr>
        <w:t>двох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діях</w:t>
      </w:r>
      <w:proofErr w:type="spellEnd"/>
      <w:r w:rsidRPr="00E85BF0">
        <w:rPr>
          <w:color w:val="000000"/>
          <w:sz w:val="28"/>
          <w:szCs w:val="28"/>
        </w:rPr>
        <w:t xml:space="preserve">» (переклад </w:t>
      </w:r>
      <w:proofErr w:type="spellStart"/>
      <w:r w:rsidRPr="00E85BF0">
        <w:rPr>
          <w:color w:val="000000"/>
          <w:sz w:val="28"/>
          <w:szCs w:val="28"/>
        </w:rPr>
        <w:t>українською</w:t>
      </w:r>
      <w:proofErr w:type="spellEnd"/>
      <w:r w:rsidRPr="00E85BF0">
        <w:rPr>
          <w:color w:val="000000"/>
          <w:sz w:val="28"/>
          <w:szCs w:val="28"/>
        </w:rPr>
        <w:t xml:space="preserve"> Олени </w:t>
      </w:r>
      <w:proofErr w:type="spellStart"/>
      <w:r w:rsidRPr="00E85BF0">
        <w:rPr>
          <w:color w:val="000000"/>
          <w:sz w:val="28"/>
          <w:szCs w:val="28"/>
        </w:rPr>
        <w:t>Пчілки</w:t>
      </w:r>
      <w:proofErr w:type="spellEnd"/>
      <w:r w:rsidRPr="00E85BF0">
        <w:rPr>
          <w:color w:val="000000"/>
          <w:sz w:val="28"/>
          <w:szCs w:val="28"/>
        </w:rPr>
        <w:t xml:space="preserve">), </w:t>
      </w:r>
      <w:proofErr w:type="spellStart"/>
      <w:r w:rsidRPr="00E85BF0">
        <w:rPr>
          <w:color w:val="000000"/>
          <w:sz w:val="28"/>
          <w:szCs w:val="28"/>
        </w:rPr>
        <w:t>Микола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Васильович</w:t>
      </w:r>
      <w:proofErr w:type="spellEnd"/>
      <w:r w:rsidRPr="00E85BF0">
        <w:rPr>
          <w:color w:val="000000"/>
          <w:sz w:val="28"/>
          <w:szCs w:val="28"/>
        </w:rPr>
        <w:t xml:space="preserve"> просив </w:t>
      </w:r>
      <w:proofErr w:type="spellStart"/>
      <w:proofErr w:type="gramStart"/>
      <w:r w:rsidRPr="00E85BF0">
        <w:rPr>
          <w:color w:val="000000"/>
          <w:sz w:val="28"/>
          <w:szCs w:val="28"/>
        </w:rPr>
        <w:t>п</w:t>
      </w:r>
      <w:proofErr w:type="gramEnd"/>
      <w:r w:rsidRPr="00E85BF0">
        <w:rPr>
          <w:color w:val="000000"/>
          <w:sz w:val="28"/>
          <w:szCs w:val="28"/>
        </w:rPr>
        <w:t>ідказати</w:t>
      </w:r>
      <w:proofErr w:type="spellEnd"/>
      <w:r w:rsidRPr="00E85BF0">
        <w:rPr>
          <w:color w:val="000000"/>
          <w:sz w:val="28"/>
          <w:szCs w:val="28"/>
        </w:rPr>
        <w:t xml:space="preserve"> «</w:t>
      </w:r>
      <w:proofErr w:type="spellStart"/>
      <w:r w:rsidRPr="00E85BF0">
        <w:rPr>
          <w:color w:val="000000"/>
          <w:sz w:val="28"/>
          <w:szCs w:val="28"/>
        </w:rPr>
        <w:t>який-небудь</w:t>
      </w:r>
      <w:proofErr w:type="spellEnd"/>
      <w:r w:rsidRPr="00E85BF0">
        <w:rPr>
          <w:color w:val="000000"/>
          <w:sz w:val="28"/>
          <w:szCs w:val="28"/>
        </w:rPr>
        <w:t xml:space="preserve"> сюжет, </w:t>
      </w:r>
      <w:proofErr w:type="spellStart"/>
      <w:r w:rsidRPr="00E85BF0">
        <w:rPr>
          <w:color w:val="000000"/>
          <w:sz w:val="28"/>
          <w:szCs w:val="28"/>
        </w:rPr>
        <w:t>хоча</w:t>
      </w:r>
      <w:proofErr w:type="spellEnd"/>
      <w:r w:rsidRPr="00E85BF0">
        <w:rPr>
          <w:color w:val="000000"/>
          <w:sz w:val="28"/>
          <w:szCs w:val="28"/>
        </w:rPr>
        <w:t xml:space="preserve"> б </w:t>
      </w:r>
      <w:proofErr w:type="spellStart"/>
      <w:r w:rsidRPr="00E85BF0">
        <w:rPr>
          <w:color w:val="000000"/>
          <w:sz w:val="28"/>
          <w:szCs w:val="28"/>
        </w:rPr>
        <w:t>який-небудь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смішний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85BF0">
        <w:rPr>
          <w:color w:val="000000"/>
          <w:sz w:val="28"/>
          <w:szCs w:val="28"/>
        </w:rPr>
        <w:t>чи</w:t>
      </w:r>
      <w:proofErr w:type="spellEnd"/>
      <w:r w:rsidRPr="00E85BF0">
        <w:rPr>
          <w:color w:val="000000"/>
          <w:sz w:val="28"/>
          <w:szCs w:val="28"/>
        </w:rPr>
        <w:t xml:space="preserve"> не</w:t>
      </w:r>
      <w:proofErr w:type="gram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смішний</w:t>
      </w:r>
      <w:proofErr w:type="spellEnd"/>
      <w:r w:rsidRPr="00E85BF0">
        <w:rPr>
          <w:color w:val="000000"/>
          <w:sz w:val="28"/>
          <w:szCs w:val="28"/>
        </w:rPr>
        <w:t xml:space="preserve">, </w:t>
      </w:r>
      <w:proofErr w:type="spellStart"/>
      <w:r w:rsidRPr="00E85BF0">
        <w:rPr>
          <w:color w:val="000000"/>
          <w:sz w:val="28"/>
          <w:szCs w:val="28"/>
        </w:rPr>
        <w:t>але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суто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російський</w:t>
      </w:r>
      <w:proofErr w:type="spellEnd"/>
      <w:r w:rsidRPr="00E85BF0">
        <w:rPr>
          <w:color w:val="000000"/>
          <w:sz w:val="28"/>
          <w:szCs w:val="28"/>
        </w:rPr>
        <w:t xml:space="preserve"> анекдот. Рука </w:t>
      </w:r>
      <w:proofErr w:type="spellStart"/>
      <w:r w:rsidRPr="00E85BF0">
        <w:rPr>
          <w:color w:val="000000"/>
          <w:sz w:val="28"/>
          <w:szCs w:val="28"/>
        </w:rPr>
        <w:t>дрижить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написати</w:t>
      </w:r>
      <w:proofErr w:type="spellEnd"/>
      <w:r w:rsidRPr="00E85BF0">
        <w:rPr>
          <w:color w:val="000000"/>
          <w:sz w:val="28"/>
          <w:szCs w:val="28"/>
        </w:rPr>
        <w:t xml:space="preserve"> </w:t>
      </w:r>
      <w:proofErr w:type="spellStart"/>
      <w:r w:rsidRPr="00E85BF0">
        <w:rPr>
          <w:color w:val="000000"/>
          <w:sz w:val="28"/>
          <w:szCs w:val="28"/>
        </w:rPr>
        <w:t>тим</w:t>
      </w:r>
      <w:proofErr w:type="spellEnd"/>
      <w:r w:rsidRPr="00E85BF0">
        <w:rPr>
          <w:color w:val="000000"/>
          <w:sz w:val="28"/>
          <w:szCs w:val="28"/>
        </w:rPr>
        <w:t xml:space="preserve"> часом </w:t>
      </w:r>
      <w:proofErr w:type="spellStart"/>
      <w:r w:rsidRPr="00E85BF0">
        <w:rPr>
          <w:color w:val="000000"/>
          <w:sz w:val="28"/>
          <w:szCs w:val="28"/>
        </w:rPr>
        <w:t>комедію</w:t>
      </w:r>
      <w:proofErr w:type="spellEnd"/>
      <w:r w:rsidRPr="00E85BF0">
        <w:rPr>
          <w:color w:val="000000"/>
          <w:sz w:val="28"/>
          <w:szCs w:val="28"/>
        </w:rPr>
        <w:t>».</w:t>
      </w:r>
    </w:p>
    <w:p w:rsidR="00AC338E" w:rsidRDefault="00AC338E" w:rsidP="00AC33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      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Пушкін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порадив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написати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удаваного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Гоголь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задоволенням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натхненням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працював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над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твором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5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місяців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багаторазово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переписуючи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створене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Останні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виправлення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розглядала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театральна цензура за 5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дні</w:t>
      </w:r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proofErr w:type="spellEnd"/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прем’‎єри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відбулася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19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квітня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1836 року.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Вражають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виняткова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інтенсивність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творчої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роботи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письменника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швидкість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якою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завершено. У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цьому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виявилася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тільки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геніальна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обдарованість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Гоголя, 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внутрішня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готовність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митця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створення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’‎єси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накопичений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матеріал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Недарма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Гоголь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запевняв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Пушкіна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«духом буде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’‎ять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клянуся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буде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смішнішою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чорта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».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ісля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прем’‎єри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робота над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твором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завершилася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ісля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виходу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друком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Мертвих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душ»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восени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1842 р. Гоголь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знову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переробив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І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лише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шоста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редакція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твору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задовольнила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його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AC338E" w:rsidRPr="00E85BF0" w:rsidRDefault="00AC338E" w:rsidP="00AC33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диво,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зазнала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суворих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переслідувань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цензури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постраждали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попередні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твори.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Чому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?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Деякі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досл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ідники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вважають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цензура та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глядачі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сприйняли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як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водевіль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комічну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історію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життя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провінційного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містечка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Та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водночас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Миколі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I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приписують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слова,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сказані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ним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ісля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відвідування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вистави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Александринському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театрі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«Ну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’‎єска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!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Усі</w:t>
      </w:r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</w:t>
      </w:r>
      <w:proofErr w:type="spellEnd"/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перепало, 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мені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найбільше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!»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Хоча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на думку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гоголезнавця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М. Б.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Храпченка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епізод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лише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історичною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легендою. Постановка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комедії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в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Александринському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театрі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викликала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обурення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дворян,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чиновників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купців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Гоголя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вразило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звинувачення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тому,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він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ворогом</w:t>
      </w:r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осії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він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обмовив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її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комедії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Озлоблення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проти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загальне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невігластво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так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засмутили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письменника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він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почувався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хворим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червні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1836 р.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вирушив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лікуватися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кордон.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Відомий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театральний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режисер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В. І. Немирович-Данченко у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статті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зауважив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навіть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найгеніальнішим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драматургам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потрібно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кілька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сцен для того,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щоб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зав’‎язати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’‎єсу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». У «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Ревізорі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ж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єдина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перша фраза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городничого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ішла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круговерть,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п’‎єса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вже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туго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зав’‎язана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Причому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зав’‎язана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щільно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 один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вузол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«</w:t>
      </w:r>
      <w:proofErr w:type="spellStart"/>
      <w:proofErr w:type="gram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</w:t>
      </w:r>
      <w:proofErr w:type="gram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ією</w:t>
      </w:r>
      <w:proofErr w:type="spellEnd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E85BF0" w:rsidRPr="00E85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єю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масою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», долями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персонажів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EA5A75" w:rsidRPr="00E85BF0" w:rsidRDefault="00EA5A75" w:rsidP="00EA5A75">
      <w:pPr>
        <w:rPr>
          <w:rFonts w:ascii="Times New Roman" w:hAnsi="Times New Roman" w:cs="Times New Roman"/>
          <w:sz w:val="28"/>
          <w:szCs w:val="28"/>
        </w:rPr>
      </w:pPr>
      <w:r w:rsidRPr="00E85BF0">
        <w:rPr>
          <w:rFonts w:ascii="Times New Roman" w:hAnsi="Times New Roman" w:cs="Times New Roman"/>
          <w:sz w:val="28"/>
          <w:szCs w:val="28"/>
        </w:rPr>
        <w:t>Домашнє завдання</w:t>
      </w:r>
      <w:r w:rsidR="00E85BF0" w:rsidRPr="00E85B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85BF0">
        <w:rPr>
          <w:rFonts w:ascii="Times New Roman" w:hAnsi="Times New Roman" w:cs="Times New Roman"/>
          <w:sz w:val="28"/>
          <w:szCs w:val="28"/>
        </w:rPr>
        <w:t>прочитати «Ревізор»</w:t>
      </w:r>
      <w:r w:rsidR="00AC338E">
        <w:rPr>
          <w:rFonts w:ascii="Times New Roman" w:hAnsi="Times New Roman" w:cs="Times New Roman"/>
          <w:sz w:val="28"/>
          <w:szCs w:val="28"/>
        </w:rPr>
        <w:t xml:space="preserve"> в підручнику стор. 208 - 214</w:t>
      </w: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EA5A75" w:rsidRDefault="00EA5A75" w:rsidP="00EA5A75">
      <w:pPr>
        <w:pStyle w:val="a3"/>
        <w:rPr>
          <w:sz w:val="24"/>
          <w:szCs w:val="24"/>
          <w:lang w:val="ru-RU"/>
        </w:rPr>
      </w:pPr>
    </w:p>
    <w:p w:rsidR="008C4573" w:rsidRPr="00EA5A75" w:rsidRDefault="008C4573">
      <w:pPr>
        <w:rPr>
          <w:lang w:val="ru-RU"/>
        </w:rPr>
      </w:pPr>
    </w:p>
    <w:sectPr w:rsidR="008C4573" w:rsidRPr="00EA5A75" w:rsidSect="008C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2F9D"/>
    <w:multiLevelType w:val="hybridMultilevel"/>
    <w:tmpl w:val="AC047F40"/>
    <w:lvl w:ilvl="0" w:tplc="52FAA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71CC"/>
    <w:multiLevelType w:val="hybridMultilevel"/>
    <w:tmpl w:val="D2242DDE"/>
    <w:lvl w:ilvl="0" w:tplc="E16A51E2">
      <w:numFmt w:val="bullet"/>
      <w:lvlText w:val=""/>
      <w:lvlJc w:val="left"/>
      <w:pPr>
        <w:ind w:left="555" w:hanging="360"/>
      </w:pPr>
      <w:rPr>
        <w:rFonts w:ascii="Symbol" w:eastAsiaTheme="minorHAnsi" w:hAnsi="Symbol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30C36D34"/>
    <w:multiLevelType w:val="hybridMultilevel"/>
    <w:tmpl w:val="85906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03FC3"/>
    <w:multiLevelType w:val="hybridMultilevel"/>
    <w:tmpl w:val="1FBCD2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A75"/>
    <w:rsid w:val="008C4573"/>
    <w:rsid w:val="00AC338E"/>
    <w:rsid w:val="00E85BF0"/>
    <w:rsid w:val="00EA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A7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A75"/>
    <w:pPr>
      <w:ind w:left="720"/>
      <w:contextualSpacing/>
    </w:pPr>
  </w:style>
  <w:style w:type="table" w:styleId="a4">
    <w:name w:val="Table Grid"/>
    <w:basedOn w:val="a1"/>
    <w:uiPriority w:val="59"/>
    <w:rsid w:val="00EA5A75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E8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E85BF0"/>
    <w:rPr>
      <w:color w:val="0000FF"/>
      <w:u w:val="single"/>
    </w:rPr>
  </w:style>
  <w:style w:type="character" w:styleId="a7">
    <w:name w:val="Emphasis"/>
    <w:basedOn w:val="a0"/>
    <w:uiPriority w:val="20"/>
    <w:qFormat/>
    <w:rsid w:val="00E85BF0"/>
    <w:rPr>
      <w:i/>
      <w:iCs/>
    </w:rPr>
  </w:style>
  <w:style w:type="paragraph" w:customStyle="1" w:styleId="center">
    <w:name w:val="center"/>
    <w:basedOn w:val="a"/>
    <w:rsid w:val="00E8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84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2022-02-17T16:36:00Z</dcterms:created>
  <dcterms:modified xsi:type="dcterms:W3CDTF">2022-02-17T17:04:00Z</dcterms:modified>
</cp:coreProperties>
</file>